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AF6" w:rsidRPr="00EB5221" w:rsidRDefault="00035AF6" w:rsidP="00035AF6">
      <w:pPr>
        <w:pStyle w:val="3"/>
        <w:rPr>
          <w:sz w:val="24"/>
          <w:szCs w:val="24"/>
          <w:u w:val="none"/>
          <w:lang w:val="en-US"/>
        </w:rPr>
      </w:pPr>
    </w:p>
    <w:p w:rsidR="00E45E9B" w:rsidRPr="008345A9" w:rsidRDefault="008345A9" w:rsidP="00E45E9B">
      <w:pPr>
        <w:pStyle w:val="3"/>
        <w:rPr>
          <w:sz w:val="28"/>
          <w:szCs w:val="28"/>
          <w:lang w:val="en-US"/>
        </w:rPr>
      </w:pPr>
      <w:r w:rsidRPr="008345A9">
        <w:rPr>
          <w:sz w:val="28"/>
          <w:szCs w:val="28"/>
          <w:u w:val="none"/>
          <w:lang w:val="en-US"/>
        </w:rPr>
        <w:t xml:space="preserve">Higher Education </w:t>
      </w:r>
      <w:r w:rsidR="00E45E9B" w:rsidRPr="008345A9">
        <w:rPr>
          <w:sz w:val="28"/>
          <w:szCs w:val="28"/>
          <w:u w:val="none"/>
          <w:lang w:val="en-US"/>
        </w:rPr>
        <w:t>Pedagogy</w:t>
      </w:r>
    </w:p>
    <w:p w:rsidR="00E45E9B" w:rsidRPr="00E45E9B" w:rsidRDefault="00E45E9B" w:rsidP="00E45E9B">
      <w:pPr>
        <w:rPr>
          <w:lang w:val="en-US"/>
        </w:rPr>
      </w:pPr>
    </w:p>
    <w:p w:rsidR="00E45E9B" w:rsidRPr="00E45E9B" w:rsidRDefault="00E45E9B" w:rsidP="00E45E9B">
      <w:pPr>
        <w:jc w:val="center"/>
        <w:rPr>
          <w:caps/>
          <w:lang w:val="en-US"/>
        </w:rPr>
      </w:pPr>
      <w:r>
        <w:rPr>
          <w:caps/>
          <w:lang w:val="en-US"/>
        </w:rPr>
        <w:t xml:space="preserve">               </w:t>
      </w:r>
      <w:r w:rsidRPr="00E45E9B">
        <w:rPr>
          <w:caps/>
          <w:lang w:val="en-US"/>
        </w:rPr>
        <w:t>Syllabus</w:t>
      </w:r>
    </w:p>
    <w:p w:rsidR="00E45E9B" w:rsidRDefault="00E45E9B" w:rsidP="00035AF6">
      <w:pPr>
        <w:pStyle w:val="3"/>
        <w:rPr>
          <w:sz w:val="24"/>
          <w:szCs w:val="24"/>
          <w:u w:val="none"/>
          <w:lang w:val="en-US"/>
        </w:rPr>
      </w:pPr>
    </w:p>
    <w:p w:rsidR="00035AF6" w:rsidRPr="00E26A68" w:rsidRDefault="00035AF6" w:rsidP="00035AF6">
      <w:pPr>
        <w:rPr>
          <w:lang w:val="en-US"/>
        </w:rPr>
      </w:pPr>
    </w:p>
    <w:p w:rsidR="00035AF6" w:rsidRPr="00BD1D54" w:rsidRDefault="00CA063D" w:rsidP="00035AF6">
      <w:pPr>
        <w:pStyle w:val="4"/>
        <w:ind w:firstLine="402"/>
        <w:rPr>
          <w:rFonts w:ascii="Times New Roman" w:hAnsi="Times New Roman" w:cs="Times New Roman"/>
          <w:b w:val="0"/>
          <w:i w:val="0"/>
          <w:color w:val="auto"/>
          <w:lang w:val="en-US"/>
        </w:rPr>
      </w:pPr>
      <w:r w:rsidRPr="00E26A68">
        <w:rPr>
          <w:rFonts w:ascii="Times New Roman" w:hAnsi="Times New Roman" w:cs="Times New Roman"/>
          <w:b w:val="0"/>
          <w:i w:val="0"/>
          <w:color w:val="auto"/>
          <w:lang w:val="kk-KZ"/>
        </w:rPr>
        <w:t xml:space="preserve">The </w:t>
      </w:r>
      <w:r w:rsidR="00E45E9B">
        <w:rPr>
          <w:rFonts w:ascii="Times New Roman" w:hAnsi="Times New Roman" w:cs="Times New Roman"/>
          <w:b w:val="0"/>
          <w:i w:val="0"/>
          <w:color w:val="auto"/>
          <w:lang w:val="en-US"/>
        </w:rPr>
        <w:t>Syllabus</w:t>
      </w:r>
      <w:r w:rsidRPr="00E26A68">
        <w:rPr>
          <w:rFonts w:ascii="Times New Roman" w:hAnsi="Times New Roman" w:cs="Times New Roman"/>
          <w:b w:val="0"/>
          <w:i w:val="0"/>
          <w:color w:val="auto"/>
          <w:lang w:val="kk-KZ"/>
        </w:rPr>
        <w:t xml:space="preserve"> of the discipline is composed by Naushabayeva Saltanat Utepovn</w:t>
      </w:r>
      <w:r w:rsidR="000C4427" w:rsidRPr="00E26A68">
        <w:rPr>
          <w:rFonts w:ascii="Times New Roman" w:hAnsi="Times New Roman" w:cs="Times New Roman"/>
          <w:b w:val="0"/>
          <w:i w:val="0"/>
          <w:color w:val="auto"/>
          <w:lang w:val="en-US"/>
        </w:rPr>
        <w:t>a</w:t>
      </w:r>
      <w:r w:rsidR="008D7DF1" w:rsidRPr="00E26A68">
        <w:rPr>
          <w:rFonts w:ascii="Times New Roman" w:hAnsi="Times New Roman" w:cs="Times New Roman"/>
          <w:b w:val="0"/>
          <w:i w:val="0"/>
          <w:color w:val="auto"/>
          <w:lang w:val="kk-KZ"/>
        </w:rPr>
        <w:t xml:space="preserve">, </w:t>
      </w:r>
      <w:r w:rsidR="00BD1D54">
        <w:rPr>
          <w:rFonts w:ascii="Times New Roman" w:hAnsi="Times New Roman" w:cs="Times New Roman"/>
          <w:b w:val="0"/>
          <w:i w:val="0"/>
          <w:color w:val="auto"/>
          <w:lang w:val="en-US"/>
        </w:rPr>
        <w:t>candidate of pedagogical sciences, docent</w:t>
      </w:r>
      <w:r w:rsidR="008345A9">
        <w:rPr>
          <w:rFonts w:ascii="Times New Roman" w:hAnsi="Times New Roman" w:cs="Times New Roman"/>
          <w:b w:val="0"/>
          <w:i w:val="0"/>
          <w:color w:val="auto"/>
          <w:lang w:val="en-US"/>
        </w:rPr>
        <w:t>.</w:t>
      </w:r>
    </w:p>
    <w:p w:rsidR="00035AF6" w:rsidRDefault="008345A9" w:rsidP="00035AF6">
      <w:pPr>
        <w:ind w:firstLine="402"/>
        <w:jc w:val="both"/>
        <w:rPr>
          <w:b/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 </w:t>
      </w:r>
      <w:hyperlink r:id="rId9" w:history="1">
        <w:r w:rsidRPr="00B30D68">
          <w:rPr>
            <w:rStyle w:val="ad"/>
            <w:b/>
            <w:lang w:val="en-US"/>
          </w:rPr>
          <w:t>naushab1@hotmail.com</w:t>
        </w:r>
      </w:hyperlink>
    </w:p>
    <w:p w:rsidR="008345A9" w:rsidRDefault="008345A9" w:rsidP="00035AF6">
      <w:pPr>
        <w:ind w:firstLine="402"/>
        <w:jc w:val="both"/>
        <w:rPr>
          <w:b/>
        </w:rPr>
      </w:pPr>
      <w:proofErr w:type="gramStart"/>
      <w:r w:rsidRPr="008345A9">
        <w:rPr>
          <w:lang w:val="en-US"/>
        </w:rPr>
        <w:t>mobile</w:t>
      </w:r>
      <w:proofErr w:type="gramEnd"/>
      <w:r>
        <w:rPr>
          <w:b/>
          <w:lang w:val="en-US"/>
        </w:rPr>
        <w:t>:  + 7 701 768 67 24</w:t>
      </w:r>
    </w:p>
    <w:p w:rsidR="001F7A6D" w:rsidRDefault="001F7A6D" w:rsidP="00035AF6">
      <w:pPr>
        <w:ind w:firstLine="402"/>
        <w:jc w:val="both"/>
        <w:rPr>
          <w:lang w:val="en-US"/>
        </w:rPr>
      </w:pPr>
      <w:proofErr w:type="gramStart"/>
      <w:r w:rsidRPr="001F7A6D">
        <w:rPr>
          <w:lang w:val="en-US"/>
        </w:rPr>
        <w:t>seminar</w:t>
      </w:r>
      <w:proofErr w:type="gramEnd"/>
      <w:r w:rsidRPr="001F7A6D">
        <w:rPr>
          <w:lang w:val="en-US"/>
        </w:rPr>
        <w:t xml:space="preserve"> is conducted by: </w:t>
      </w:r>
      <w:proofErr w:type="spellStart"/>
      <w:r w:rsidRPr="001F7A6D">
        <w:rPr>
          <w:lang w:val="en-US"/>
        </w:rPr>
        <w:t>Zhamilya</w:t>
      </w:r>
      <w:proofErr w:type="spellEnd"/>
      <w:r w:rsidRPr="001F7A6D">
        <w:rPr>
          <w:lang w:val="en-US"/>
        </w:rPr>
        <w:t xml:space="preserve"> </w:t>
      </w:r>
      <w:proofErr w:type="spellStart"/>
      <w:r w:rsidRPr="001F7A6D">
        <w:rPr>
          <w:lang w:val="en-US"/>
        </w:rPr>
        <w:t>Targynovna</w:t>
      </w:r>
      <w:proofErr w:type="spellEnd"/>
      <w:r w:rsidRPr="001F7A6D">
        <w:rPr>
          <w:lang w:val="en-US"/>
        </w:rPr>
        <w:t xml:space="preserve"> </w:t>
      </w:r>
      <w:proofErr w:type="spellStart"/>
      <w:r w:rsidRPr="001F7A6D">
        <w:rPr>
          <w:lang w:val="en-US"/>
        </w:rPr>
        <w:t>Makhambetova</w:t>
      </w:r>
      <w:proofErr w:type="spellEnd"/>
      <w:r w:rsidRPr="001F7A6D">
        <w:rPr>
          <w:lang w:val="en-US"/>
        </w:rPr>
        <w:t>, master of social    sciences in Psychology, chair of pedagogy and educational management</w:t>
      </w:r>
    </w:p>
    <w:p w:rsidR="001F7A6D" w:rsidRDefault="001F7A6D" w:rsidP="00035AF6">
      <w:pPr>
        <w:ind w:firstLine="402"/>
        <w:jc w:val="both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10" w:history="1">
        <w:r w:rsidRPr="0090291E">
          <w:rPr>
            <w:rStyle w:val="ad"/>
            <w:lang w:val="en-US"/>
          </w:rPr>
          <w:t>mzhamilya@mail.ru</w:t>
        </w:r>
      </w:hyperlink>
    </w:p>
    <w:p w:rsidR="001F7A6D" w:rsidRPr="001F7A6D" w:rsidRDefault="001F7A6D" w:rsidP="00035AF6">
      <w:pPr>
        <w:ind w:firstLine="402"/>
        <w:jc w:val="both"/>
        <w:rPr>
          <w:lang w:val="en-US"/>
        </w:rPr>
      </w:pPr>
      <w:r>
        <w:rPr>
          <w:lang w:val="en-US"/>
        </w:rPr>
        <w:t>mobile: +7 775 306 92 05</w:t>
      </w:r>
      <w:bookmarkStart w:id="0" w:name="_GoBack"/>
      <w:bookmarkEnd w:id="0"/>
    </w:p>
    <w:p w:rsidR="001806B6" w:rsidRPr="009F29C9" w:rsidRDefault="006247FA" w:rsidP="006247FA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370B3A" w:rsidRPr="00370B3A" w:rsidRDefault="00370B3A" w:rsidP="00370B3A">
      <w:pPr>
        <w:jc w:val="center"/>
        <w:rPr>
          <w:rFonts w:eastAsia="SimSun"/>
          <w:b/>
          <w:lang w:val="en-US"/>
        </w:rPr>
      </w:pPr>
      <w:r w:rsidRPr="00370B3A">
        <w:rPr>
          <w:rFonts w:eastAsia="SimSun"/>
          <w:b/>
          <w:lang w:val="en-US"/>
        </w:rPr>
        <w:lastRenderedPageBreak/>
        <w:t>Preface</w:t>
      </w:r>
    </w:p>
    <w:p w:rsidR="00370B3A" w:rsidRPr="00E760A4" w:rsidRDefault="00370B3A" w:rsidP="00370B3A">
      <w:pPr>
        <w:jc w:val="both"/>
        <w:rPr>
          <w:rFonts w:eastAsia="SimSun"/>
          <w:lang w:val="en-US"/>
        </w:rPr>
      </w:pPr>
    </w:p>
    <w:p w:rsidR="00370B3A" w:rsidRPr="00E760A4" w:rsidRDefault="00370B3A" w:rsidP="00370B3A">
      <w:pPr>
        <w:jc w:val="both"/>
        <w:rPr>
          <w:rFonts w:eastAsia="SimSun"/>
          <w:lang w:val="en-US"/>
        </w:rPr>
      </w:pPr>
    </w:p>
    <w:p w:rsidR="00370B3A" w:rsidRDefault="00370B3A" w:rsidP="00FB3626">
      <w:pPr>
        <w:ind w:firstLine="567"/>
        <w:jc w:val="both"/>
        <w:rPr>
          <w:rFonts w:eastAsia="SimSun"/>
          <w:lang w:val="en-US"/>
        </w:rPr>
      </w:pPr>
      <w:r w:rsidRPr="009B2D53">
        <w:rPr>
          <w:rFonts w:eastAsia="SimSun"/>
          <w:b/>
          <w:lang w:val="en-US"/>
        </w:rPr>
        <w:t>The brief description of the course:</w:t>
      </w:r>
      <w:r w:rsidRPr="009B2D53">
        <w:rPr>
          <w:rFonts w:eastAsia="SimSun"/>
          <w:lang w:val="en-US"/>
        </w:rPr>
        <w:t xml:space="preserve">  Content of the discipline "Pedagogy" is aimed </w:t>
      </w:r>
      <w:r w:rsidR="008345A9">
        <w:rPr>
          <w:rFonts w:eastAsia="SimSun"/>
          <w:lang w:val="en-US"/>
        </w:rPr>
        <w:t>at</w:t>
      </w:r>
      <w:r w:rsidRPr="009B2D53">
        <w:rPr>
          <w:rFonts w:eastAsia="SimSun"/>
          <w:lang w:val="en-US"/>
        </w:rPr>
        <w:t xml:space="preserve"> studying basics of pedagogy that are necessary for training specialists of mastership degree in the system of higher education in order to train them for effective teaching </w:t>
      </w:r>
      <w:r w:rsidR="001F2033">
        <w:rPr>
          <w:rFonts w:eastAsia="SimSun"/>
          <w:lang w:val="en-US"/>
        </w:rPr>
        <w:t>at</w:t>
      </w:r>
      <w:r w:rsidRPr="009B2D53">
        <w:rPr>
          <w:rFonts w:eastAsia="SimSun"/>
          <w:lang w:val="en-US"/>
        </w:rPr>
        <w:t xml:space="preserve"> university level. The main thesis of the discipline is a human being as personality and individuality and doer of learning and communicative activity. </w:t>
      </w:r>
    </w:p>
    <w:p w:rsidR="0052311E" w:rsidRDefault="0052311E" w:rsidP="0052311E">
      <w:pPr>
        <w:ind w:firstLine="454"/>
        <w:jc w:val="both"/>
        <w:rPr>
          <w:b/>
          <w:color w:val="000000"/>
          <w:lang w:val="en-US"/>
        </w:rPr>
      </w:pPr>
    </w:p>
    <w:p w:rsidR="00ED2C5A" w:rsidRPr="00FB3626" w:rsidRDefault="00ED2C5A" w:rsidP="00931A77">
      <w:pPr>
        <w:jc w:val="both"/>
        <w:rPr>
          <w:b/>
          <w:color w:val="000000"/>
          <w:lang w:val="en-US"/>
        </w:rPr>
      </w:pPr>
    </w:p>
    <w:p w:rsidR="0052311E" w:rsidRPr="00FB3626" w:rsidRDefault="00BA53A2" w:rsidP="0052311E">
      <w:pPr>
        <w:ind w:firstLine="567"/>
        <w:jc w:val="both"/>
        <w:rPr>
          <w:color w:val="000000"/>
          <w:lang w:val="en-US"/>
        </w:rPr>
      </w:pPr>
      <w:r w:rsidRPr="00FB3626">
        <w:rPr>
          <w:b/>
          <w:color w:val="000000"/>
          <w:lang w:val="en-US"/>
        </w:rPr>
        <w:t>Upon studying the course t</w:t>
      </w:r>
      <w:r w:rsidR="001D6250" w:rsidRPr="00FB3626">
        <w:rPr>
          <w:b/>
          <w:color w:val="000000"/>
          <w:lang w:val="en-US"/>
        </w:rPr>
        <w:t>he master shall know</w:t>
      </w:r>
      <w:r w:rsidRPr="00FB3626">
        <w:rPr>
          <w:b/>
          <w:color w:val="000000"/>
          <w:lang w:val="en-US"/>
        </w:rPr>
        <w:t xml:space="preserve"> the following</w:t>
      </w:r>
      <w:proofErr w:type="gramStart"/>
      <w:r w:rsidR="0052311E" w:rsidRPr="00FB3626">
        <w:rPr>
          <w:b/>
          <w:color w:val="000000"/>
          <w:lang w:val="en-US"/>
        </w:rPr>
        <w:t>:</w:t>
      </w:r>
      <w:r w:rsidR="0052311E" w:rsidRPr="00FB3626">
        <w:rPr>
          <w:color w:val="000000"/>
          <w:u w:val="single"/>
          <w:lang w:val="en-US"/>
        </w:rPr>
        <w:t>:</w:t>
      </w:r>
      <w:proofErr w:type="gramEnd"/>
      <w:r w:rsidR="0052311E" w:rsidRPr="00FB3626">
        <w:rPr>
          <w:color w:val="000000"/>
          <w:lang w:val="en-US"/>
        </w:rPr>
        <w:t xml:space="preserve"> </w:t>
      </w:r>
    </w:p>
    <w:p w:rsidR="0052311E" w:rsidRPr="00FB3626" w:rsidRDefault="001D6250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gramStart"/>
      <w:r w:rsidRPr="00FB3626">
        <w:rPr>
          <w:color w:val="000000"/>
          <w:lang w:val="en-US"/>
        </w:rPr>
        <w:t>trends</w:t>
      </w:r>
      <w:proofErr w:type="gramEnd"/>
      <w:r w:rsidRPr="00FB3626">
        <w:rPr>
          <w:color w:val="000000"/>
          <w:lang w:val="en-US"/>
        </w:rPr>
        <w:t xml:space="preserve"> of development of higher education in the </w:t>
      </w:r>
      <w:r w:rsidR="00BA53A2" w:rsidRPr="00FB3626">
        <w:rPr>
          <w:color w:val="000000"/>
          <w:lang w:val="en-US"/>
        </w:rPr>
        <w:t>w</w:t>
      </w:r>
      <w:r w:rsidRPr="00FB3626">
        <w:rPr>
          <w:color w:val="000000"/>
          <w:lang w:val="en-US"/>
        </w:rPr>
        <w:t>orld and the RK</w:t>
      </w:r>
      <w:r w:rsidR="00BC51F2">
        <w:rPr>
          <w:color w:val="000000"/>
          <w:lang w:val="en-US"/>
        </w:rPr>
        <w:t xml:space="preserve">  (globalization and internationalization of education, application of credit technology, etc.);</w:t>
      </w:r>
    </w:p>
    <w:p w:rsidR="0052311E" w:rsidRPr="00FB3626" w:rsidRDefault="001D6250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>main provisions of normative documents on higher education</w:t>
      </w:r>
      <w:r w:rsidR="00BA53A2" w:rsidRPr="00FB3626">
        <w:rPr>
          <w:color w:val="000000"/>
          <w:lang w:val="en-US"/>
        </w:rPr>
        <w:t>;</w:t>
      </w:r>
    </w:p>
    <w:p w:rsidR="0052311E" w:rsidRPr="00FB3626" w:rsidRDefault="00B43BAF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 xml:space="preserve">current problems of educational </w:t>
      </w:r>
      <w:r w:rsidR="00BA53A2" w:rsidRPr="00FB3626">
        <w:rPr>
          <w:color w:val="000000"/>
          <w:lang w:val="en-US"/>
        </w:rPr>
        <w:t>sciences;</w:t>
      </w:r>
    </w:p>
    <w:p w:rsidR="0052311E" w:rsidRPr="00FB3626" w:rsidRDefault="00B43BAF" w:rsidP="0052311E">
      <w:pPr>
        <w:numPr>
          <w:ilvl w:val="0"/>
          <w:numId w:val="12"/>
        </w:numPr>
        <w:jc w:val="both"/>
        <w:rPr>
          <w:color w:val="000000"/>
        </w:rPr>
      </w:pPr>
      <w:r w:rsidRPr="00FB3626">
        <w:rPr>
          <w:color w:val="000000"/>
          <w:lang w:val="en-US"/>
        </w:rPr>
        <w:t>main</w:t>
      </w:r>
      <w:r w:rsidRPr="00FB3626">
        <w:rPr>
          <w:color w:val="000000"/>
        </w:rPr>
        <w:t xml:space="preserve"> </w:t>
      </w:r>
      <w:r w:rsidRPr="00FB3626">
        <w:rPr>
          <w:color w:val="000000"/>
          <w:lang w:val="en-US"/>
        </w:rPr>
        <w:t>educational</w:t>
      </w:r>
      <w:r w:rsidRPr="00FB3626">
        <w:rPr>
          <w:color w:val="000000"/>
        </w:rPr>
        <w:t xml:space="preserve"> </w:t>
      </w:r>
      <w:r w:rsidRPr="00FB3626">
        <w:rPr>
          <w:color w:val="000000"/>
          <w:lang w:val="en-US"/>
        </w:rPr>
        <w:t>theories</w:t>
      </w:r>
      <w:r w:rsidR="00BA53A2" w:rsidRPr="00FB3626">
        <w:rPr>
          <w:color w:val="000000"/>
          <w:lang w:val="en-US"/>
        </w:rPr>
        <w:t>;</w:t>
      </w:r>
    </w:p>
    <w:p w:rsidR="0052311E" w:rsidRPr="00FB3626" w:rsidRDefault="00B43BAF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>conception of research in higher education</w:t>
      </w:r>
      <w:r w:rsidR="00BA53A2" w:rsidRPr="00FB3626">
        <w:rPr>
          <w:color w:val="000000"/>
          <w:lang w:val="en-US"/>
        </w:rPr>
        <w:t>;</w:t>
      </w:r>
    </w:p>
    <w:p w:rsidR="0052311E" w:rsidRPr="00FB3626" w:rsidRDefault="00B43BAF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>essential of teaching activities in higher education</w:t>
      </w:r>
      <w:r w:rsidR="00BA53A2" w:rsidRPr="00FB3626">
        <w:rPr>
          <w:color w:val="000000"/>
          <w:lang w:val="en-US"/>
        </w:rPr>
        <w:t>;</w:t>
      </w:r>
    </w:p>
    <w:p w:rsidR="0052311E" w:rsidRPr="00FB3626" w:rsidRDefault="008B7709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gramStart"/>
      <w:r>
        <w:rPr>
          <w:color w:val="000000"/>
          <w:lang w:val="en-US"/>
        </w:rPr>
        <w:t>i</w:t>
      </w:r>
      <w:r w:rsidR="00BA53A2" w:rsidRPr="00FB3626">
        <w:rPr>
          <w:color w:val="000000"/>
          <w:lang w:val="en-US"/>
        </w:rPr>
        <w:t>nstructional</w:t>
      </w:r>
      <w:proofErr w:type="gramEnd"/>
      <w:r w:rsidR="00BA53A2" w:rsidRPr="00FB3626">
        <w:rPr>
          <w:color w:val="000000"/>
          <w:lang w:val="en-US"/>
        </w:rPr>
        <w:t xml:space="preserve"> methodology in higher education.</w:t>
      </w:r>
    </w:p>
    <w:p w:rsidR="00BA53A2" w:rsidRDefault="00BA53A2" w:rsidP="0052311E">
      <w:pPr>
        <w:jc w:val="both"/>
        <w:rPr>
          <w:color w:val="000000"/>
          <w:u w:val="single"/>
          <w:lang w:val="en-US"/>
        </w:rPr>
      </w:pPr>
    </w:p>
    <w:p w:rsidR="00FB3626" w:rsidRPr="00FB3626" w:rsidRDefault="00FB3626" w:rsidP="0052311E">
      <w:pPr>
        <w:jc w:val="both"/>
        <w:rPr>
          <w:color w:val="000000"/>
          <w:u w:val="single"/>
          <w:lang w:val="en-US"/>
        </w:rPr>
      </w:pPr>
    </w:p>
    <w:p w:rsidR="0052311E" w:rsidRPr="00FB3626" w:rsidRDefault="004B19C1" w:rsidP="0052311E">
      <w:pPr>
        <w:jc w:val="both"/>
        <w:rPr>
          <w:b/>
          <w:color w:val="000000"/>
          <w:lang w:val="en-US"/>
        </w:rPr>
      </w:pPr>
      <w:r w:rsidRPr="00FB3626">
        <w:rPr>
          <w:b/>
          <w:color w:val="000000"/>
          <w:lang w:val="en-US"/>
        </w:rPr>
        <w:t xml:space="preserve">      </w:t>
      </w:r>
      <w:r w:rsidR="00FB3626" w:rsidRPr="00FB3626">
        <w:rPr>
          <w:b/>
          <w:color w:val="000000"/>
          <w:lang w:val="en-US"/>
        </w:rPr>
        <w:t xml:space="preserve">    </w:t>
      </w:r>
      <w:proofErr w:type="gramStart"/>
      <w:r w:rsidR="00FB3626" w:rsidRPr="00FB3626">
        <w:rPr>
          <w:b/>
          <w:color w:val="000000"/>
          <w:lang w:val="en-US"/>
        </w:rPr>
        <w:t>a</w:t>
      </w:r>
      <w:r w:rsidR="00BA53A2" w:rsidRPr="00FB3626">
        <w:rPr>
          <w:b/>
          <w:color w:val="000000"/>
          <w:lang w:val="en-US"/>
        </w:rPr>
        <w:t>nd</w:t>
      </w:r>
      <w:proofErr w:type="gramEnd"/>
      <w:r w:rsidR="00BA53A2" w:rsidRPr="00FB3626">
        <w:rPr>
          <w:b/>
          <w:color w:val="000000"/>
          <w:lang w:val="en-US"/>
        </w:rPr>
        <w:t xml:space="preserve"> acquire </w:t>
      </w:r>
      <w:r w:rsidR="0033472D" w:rsidRPr="00FB3626">
        <w:rPr>
          <w:b/>
          <w:color w:val="000000"/>
          <w:lang w:val="en-US"/>
        </w:rPr>
        <w:t xml:space="preserve">the </w:t>
      </w:r>
      <w:r w:rsidRPr="00FB3626">
        <w:rPr>
          <w:b/>
          <w:color w:val="000000"/>
          <w:lang w:val="en-US"/>
        </w:rPr>
        <w:t xml:space="preserve">following </w:t>
      </w:r>
      <w:r w:rsidR="0033472D" w:rsidRPr="00FB3626">
        <w:rPr>
          <w:b/>
          <w:color w:val="000000"/>
          <w:lang w:val="en-US"/>
        </w:rPr>
        <w:t>skills</w:t>
      </w:r>
      <w:r w:rsidR="0052311E" w:rsidRPr="00FB3626">
        <w:rPr>
          <w:b/>
          <w:color w:val="000000"/>
          <w:lang w:val="en-US"/>
        </w:rPr>
        <w:t>:</w:t>
      </w:r>
    </w:p>
    <w:p w:rsidR="00FB3626" w:rsidRPr="00FB3626" w:rsidRDefault="00FB3626" w:rsidP="0052311E">
      <w:pPr>
        <w:jc w:val="both"/>
        <w:rPr>
          <w:color w:val="000000"/>
          <w:lang w:val="en-US"/>
        </w:rPr>
      </w:pPr>
    </w:p>
    <w:p w:rsidR="0052311E" w:rsidRPr="00FB3626" w:rsidRDefault="0033472D" w:rsidP="0052311E">
      <w:pPr>
        <w:numPr>
          <w:ilvl w:val="0"/>
          <w:numId w:val="12"/>
        </w:numPr>
        <w:jc w:val="both"/>
        <w:rPr>
          <w:color w:val="000000"/>
        </w:rPr>
      </w:pPr>
      <w:r w:rsidRPr="00FB3626">
        <w:rPr>
          <w:color w:val="000000"/>
          <w:lang w:val="en-US"/>
        </w:rPr>
        <w:t>identification</w:t>
      </w:r>
      <w:r w:rsidRPr="00FB3626">
        <w:rPr>
          <w:color w:val="000000"/>
        </w:rPr>
        <w:t xml:space="preserve"> </w:t>
      </w:r>
      <w:r w:rsidRPr="00FB3626">
        <w:rPr>
          <w:color w:val="000000"/>
          <w:lang w:val="en-US"/>
        </w:rPr>
        <w:t>of</w:t>
      </w:r>
      <w:r w:rsidRPr="00FB3626">
        <w:rPr>
          <w:color w:val="000000"/>
        </w:rPr>
        <w:t xml:space="preserve"> </w:t>
      </w:r>
      <w:r w:rsidRPr="00FB3626">
        <w:rPr>
          <w:color w:val="000000"/>
          <w:lang w:val="en-US"/>
        </w:rPr>
        <w:t>pedagogical</w:t>
      </w:r>
      <w:r w:rsidRPr="00FB3626">
        <w:rPr>
          <w:color w:val="000000"/>
        </w:rPr>
        <w:t xml:space="preserve"> </w:t>
      </w:r>
      <w:r w:rsidRPr="00FB3626">
        <w:rPr>
          <w:color w:val="000000"/>
          <w:lang w:val="en-US"/>
        </w:rPr>
        <w:t>facts</w:t>
      </w:r>
      <w:r w:rsidR="00AA5ED8">
        <w:rPr>
          <w:color w:val="000000"/>
          <w:lang w:val="en-US"/>
        </w:rPr>
        <w:t>;</w:t>
      </w:r>
    </w:p>
    <w:p w:rsidR="0052311E" w:rsidRPr="00FB3626" w:rsidRDefault="0033472D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>description of pedagogical facts and phenomena, their explanation, forecasting development of pedagogical  phenomena based on educational theories;</w:t>
      </w:r>
    </w:p>
    <w:p w:rsidR="0052311E" w:rsidRPr="00FB3626" w:rsidRDefault="004B19C1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r w:rsidRPr="00FB3626">
        <w:rPr>
          <w:color w:val="000000"/>
          <w:lang w:val="en-US"/>
        </w:rPr>
        <w:t xml:space="preserve">designing </w:t>
      </w:r>
      <w:r w:rsidR="0006081F" w:rsidRPr="00FB3626">
        <w:rPr>
          <w:color w:val="000000"/>
          <w:lang w:val="en-US"/>
        </w:rPr>
        <w:t>educational process in higher school</w:t>
      </w:r>
      <w:r w:rsidRPr="00FB3626">
        <w:rPr>
          <w:color w:val="000000"/>
          <w:lang w:val="en-US"/>
        </w:rPr>
        <w:t xml:space="preserve"> based on new educational theories</w:t>
      </w:r>
      <w:r w:rsidR="00AA5ED8">
        <w:rPr>
          <w:color w:val="000000"/>
          <w:lang w:val="en-US"/>
        </w:rPr>
        <w:t>;</w:t>
      </w:r>
    </w:p>
    <w:p w:rsidR="0052311E" w:rsidRPr="00AA5ED8" w:rsidRDefault="004B19C1" w:rsidP="0052311E">
      <w:pPr>
        <w:numPr>
          <w:ilvl w:val="0"/>
          <w:numId w:val="12"/>
        </w:numPr>
        <w:jc w:val="both"/>
        <w:rPr>
          <w:color w:val="000000"/>
          <w:lang w:val="en-US"/>
        </w:rPr>
      </w:pPr>
      <w:proofErr w:type="gramStart"/>
      <w:r w:rsidRPr="00FB3626">
        <w:rPr>
          <w:color w:val="000000"/>
          <w:lang w:val="en-US"/>
        </w:rPr>
        <w:t>development</w:t>
      </w:r>
      <w:proofErr w:type="gramEnd"/>
      <w:r w:rsidRPr="00AA5ED8">
        <w:rPr>
          <w:color w:val="000000"/>
          <w:lang w:val="en-US"/>
        </w:rPr>
        <w:t xml:space="preserve"> </w:t>
      </w:r>
      <w:r w:rsidRPr="00FB3626">
        <w:rPr>
          <w:color w:val="000000"/>
          <w:lang w:val="en-US"/>
        </w:rPr>
        <w:t>of</w:t>
      </w:r>
      <w:r w:rsidRPr="00AA5ED8">
        <w:rPr>
          <w:color w:val="000000"/>
          <w:lang w:val="en-US"/>
        </w:rPr>
        <w:t xml:space="preserve"> </w:t>
      </w:r>
      <w:r w:rsidRPr="00FB3626">
        <w:rPr>
          <w:color w:val="000000"/>
          <w:lang w:val="en-US"/>
        </w:rPr>
        <w:t>courseware for HEI</w:t>
      </w:r>
      <w:r w:rsidR="00AA5ED8">
        <w:rPr>
          <w:color w:val="000000"/>
          <w:lang w:val="en-US"/>
        </w:rPr>
        <w:t>.</w:t>
      </w: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E26A68" w:rsidRPr="00AA5ED8" w:rsidRDefault="00E26A68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1806B6" w:rsidRPr="00AA5ED8" w:rsidRDefault="001806B6" w:rsidP="005442EB">
      <w:pPr>
        <w:jc w:val="center"/>
        <w:rPr>
          <w:b/>
          <w:lang w:val="en-US"/>
        </w:rPr>
      </w:pPr>
    </w:p>
    <w:p w:rsidR="00E26A68" w:rsidRPr="00AA5ED8" w:rsidRDefault="00E26A68" w:rsidP="005442EB">
      <w:pPr>
        <w:jc w:val="center"/>
        <w:rPr>
          <w:b/>
          <w:lang w:val="en-US"/>
        </w:rPr>
      </w:pPr>
    </w:p>
    <w:p w:rsidR="00E760A4" w:rsidRPr="00FB3626" w:rsidRDefault="00E760A4" w:rsidP="005442EB">
      <w:pPr>
        <w:jc w:val="center"/>
        <w:rPr>
          <w:b/>
          <w:lang w:val="en-US"/>
        </w:rPr>
      </w:pPr>
    </w:p>
    <w:p w:rsidR="004B19C1" w:rsidRDefault="004B19C1" w:rsidP="005442EB">
      <w:pPr>
        <w:jc w:val="center"/>
        <w:rPr>
          <w:b/>
          <w:lang w:val="en-US"/>
        </w:rPr>
      </w:pPr>
    </w:p>
    <w:p w:rsidR="006247FA" w:rsidRPr="00FB3626" w:rsidRDefault="006247FA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5442EB">
      <w:pPr>
        <w:jc w:val="center"/>
        <w:rPr>
          <w:b/>
          <w:lang w:val="en-US"/>
        </w:rPr>
      </w:pPr>
    </w:p>
    <w:p w:rsidR="004B19C1" w:rsidRPr="00FB3626" w:rsidRDefault="004B19C1" w:rsidP="009818A1">
      <w:pPr>
        <w:rPr>
          <w:b/>
          <w:lang w:val="en-US"/>
        </w:rPr>
      </w:pPr>
    </w:p>
    <w:p w:rsidR="004B19C1" w:rsidRDefault="004B19C1" w:rsidP="005442EB">
      <w:pPr>
        <w:jc w:val="center"/>
        <w:rPr>
          <w:b/>
          <w:lang w:val="en-US"/>
        </w:rPr>
      </w:pPr>
    </w:p>
    <w:p w:rsidR="00FB3626" w:rsidRDefault="006247FA" w:rsidP="006247FA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677BA8" w:rsidRPr="00AB2345" w:rsidRDefault="00677BA8" w:rsidP="00677BA8">
      <w:pPr>
        <w:jc w:val="center"/>
        <w:rPr>
          <w:rFonts w:eastAsia="SimSun"/>
          <w:b/>
          <w:sz w:val="28"/>
          <w:szCs w:val="28"/>
          <w:lang w:val="en-US"/>
        </w:rPr>
      </w:pPr>
      <w:r w:rsidRPr="00AB2345">
        <w:rPr>
          <w:rFonts w:eastAsia="SimSun"/>
          <w:b/>
          <w:sz w:val="28"/>
          <w:szCs w:val="28"/>
          <w:lang w:val="en-US"/>
        </w:rPr>
        <w:lastRenderedPageBreak/>
        <w:t>STRUCTURE AND CONTENT OF DISCIPLINE</w:t>
      </w:r>
    </w:p>
    <w:p w:rsidR="00677BA8" w:rsidRPr="00E26A68" w:rsidRDefault="00677BA8" w:rsidP="00677BA8">
      <w:pPr>
        <w:rPr>
          <w:b/>
          <w:lang w:val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5811"/>
        <w:gridCol w:w="1001"/>
        <w:gridCol w:w="1804"/>
      </w:tblGrid>
      <w:tr w:rsidR="00677BA8" w:rsidRPr="000B7EF5" w:rsidTr="00046A1D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1E1B25" w:rsidRDefault="00677BA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1E1B25" w:rsidRDefault="00677BA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Theme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1E1B25" w:rsidRDefault="00677BA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Hours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1E1B25" w:rsidRDefault="00677BA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Points</w:t>
            </w:r>
          </w:p>
        </w:tc>
      </w:tr>
      <w:tr w:rsidR="00677BA8" w:rsidRPr="000B7EF5" w:rsidTr="00F329A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E26A68" w:rsidRDefault="00677BA8" w:rsidP="0066487B">
            <w:pPr>
              <w:pStyle w:val="a6"/>
              <w:spacing w:before="0" w:beforeAutospacing="0" w:after="0" w:afterAutospacing="0"/>
              <w:jc w:val="center"/>
              <w:rPr>
                <w:b/>
                <w:lang w:val="kk-KZ"/>
              </w:rPr>
            </w:pPr>
          </w:p>
        </w:tc>
      </w:tr>
      <w:tr w:rsidR="00677BA8" w:rsidRPr="00E26A68" w:rsidTr="00046A1D">
        <w:trPr>
          <w:trHeight w:val="344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CE1" w:rsidRDefault="00C75CE1" w:rsidP="0066487B">
            <w:pPr>
              <w:jc w:val="center"/>
              <w:rPr>
                <w:lang w:val="en-US"/>
              </w:rPr>
            </w:pPr>
          </w:p>
          <w:p w:rsidR="00677BA8" w:rsidRPr="00E26A68" w:rsidRDefault="00677BA8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  <w:p w:rsidR="00677BA8" w:rsidRPr="00E26A68" w:rsidRDefault="00677BA8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4B4C8D" w:rsidRDefault="00677BA8" w:rsidP="0066487B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1</w:t>
            </w:r>
            <w:r w:rsidRPr="00E26A68">
              <w:rPr>
                <w:lang w:val="kk-KZ"/>
              </w:rPr>
              <w:t xml:space="preserve">. </w:t>
            </w:r>
            <w:r>
              <w:rPr>
                <w:lang w:val="en-US"/>
              </w:rPr>
              <w:t>P</w:t>
            </w:r>
            <w:r w:rsidR="00BD1D54">
              <w:rPr>
                <w:lang w:val="en-US"/>
              </w:rPr>
              <w:t>edagogy and</w:t>
            </w:r>
            <w:r w:rsidRPr="0022387D">
              <w:rPr>
                <w:lang w:val="en-US"/>
              </w:rPr>
              <w:t xml:space="preserve"> its place among the human sciences</w:t>
            </w:r>
            <w:r w:rsidRPr="001E1B25">
              <w:rPr>
                <w:rFonts w:eastAsia="SimSun"/>
                <w:sz w:val="28"/>
                <w:szCs w:val="28"/>
                <w:lang w:val="kk-KZ"/>
              </w:rPr>
              <w:t>.</w:t>
            </w:r>
            <w:r w:rsidR="004B4C8D">
              <w:rPr>
                <w:rFonts w:eastAsia="SimSun"/>
                <w:sz w:val="28"/>
                <w:szCs w:val="28"/>
                <w:lang w:val="en-US"/>
              </w:rPr>
              <w:t xml:space="preserve"> </w:t>
            </w:r>
            <w:r w:rsidR="004B4C8D" w:rsidRPr="00892931">
              <w:rPr>
                <w:rFonts w:eastAsia="SimSun"/>
                <w:lang w:val="en-US"/>
              </w:rPr>
              <w:t>Global trends in higher education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7B6E4F" w:rsidRDefault="00677BA8" w:rsidP="0066487B">
            <w:pPr>
              <w:jc w:val="center"/>
              <w:rPr>
                <w:sz w:val="18"/>
                <w:szCs w:val="18"/>
              </w:rPr>
            </w:pPr>
            <w:r w:rsidRPr="007B6E4F">
              <w:rPr>
                <w:sz w:val="18"/>
                <w:szCs w:val="18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EB5221" w:rsidRDefault="00EB522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77BA8" w:rsidRPr="000D0DE0" w:rsidTr="00046A1D">
        <w:trPr>
          <w:trHeight w:val="479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BA8" w:rsidRPr="00E26A68" w:rsidRDefault="00677BA8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9B2D53" w:rsidRDefault="00EB5221" w:rsidP="00EB5221">
            <w:pPr>
              <w:rPr>
                <w:lang w:val="en-US"/>
              </w:rPr>
            </w:pPr>
            <w:r w:rsidRPr="00EB5221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Seminar</w:t>
            </w:r>
            <w:r w:rsidR="00677BA8" w:rsidRPr="009B2D53">
              <w:rPr>
                <w:b/>
                <w:lang w:val="en-US"/>
              </w:rPr>
              <w:t xml:space="preserve"> 1.</w:t>
            </w:r>
            <w:r w:rsidR="00677BA8" w:rsidRPr="009B2D5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Introductory seminar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7B6E4F" w:rsidRDefault="00677BA8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7BA8" w:rsidRPr="00BD1D54" w:rsidRDefault="00EB522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0D0DE0" w:rsidTr="00046A1D">
        <w:trPr>
          <w:trHeight w:val="257"/>
        </w:trPr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6E07FD" w:rsidRDefault="00892931" w:rsidP="00EB5221">
            <w:pPr>
              <w:spacing w:line="276" w:lineRule="auto"/>
              <w:jc w:val="both"/>
              <w:rPr>
                <w:lang w:val="en-US" w:eastAsia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2.</w:t>
            </w:r>
            <w:r w:rsidRPr="005E4E9F">
              <w:rPr>
                <w:lang w:val="en-US" w:eastAsia="en-US"/>
              </w:rPr>
              <w:t xml:space="preserve"> </w:t>
            </w:r>
            <w:r w:rsidRPr="000D0DE0">
              <w:rPr>
                <w:lang w:val="en-US"/>
              </w:rPr>
              <w:t>The system of higher education in Kazakhstan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en-US"/>
              </w:rPr>
            </w:pPr>
            <w:r w:rsidRPr="007B6E4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B5221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C75CE1">
        <w:trPr>
          <w:trHeight w:val="56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Seminar </w:t>
            </w:r>
            <w:r w:rsidRPr="00E26A68">
              <w:rPr>
                <w:b/>
                <w:lang w:val="kk-KZ"/>
              </w:rPr>
              <w:t>2.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Globalization and internationalization of education</w:t>
            </w:r>
            <w:r w:rsidRPr="006E07FD">
              <w:rPr>
                <w:lang w:val="en-US"/>
              </w:rPr>
              <w:t>.</w:t>
            </w:r>
          </w:p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BD1D54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rPr>
          <w:trHeight w:val="24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jc w:val="center"/>
              <w:rPr>
                <w:lang w:val="en-US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8644F" w:rsidRDefault="00892931" w:rsidP="008345A9">
            <w:pPr>
              <w:pStyle w:val="11"/>
              <w:tabs>
                <w:tab w:val="left" w:pos="0"/>
              </w:tabs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</w:pPr>
            <w:r w:rsidRPr="00E8644F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  <w:t>Self--study 1. Prepare a handwritten synopsis of the 2nd chapter of Paulo Freire’s book “Pedagogy of the Opressed”.</w:t>
            </w:r>
          </w:p>
          <w:p w:rsidR="00892931" w:rsidRPr="00E8644F" w:rsidRDefault="00892931" w:rsidP="008345A9">
            <w:pPr>
              <w:pStyle w:val="11"/>
              <w:tabs>
                <w:tab w:val="left" w:pos="0"/>
              </w:tabs>
              <w:jc w:val="both"/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8345A9">
            <w:pPr>
              <w:jc w:val="center"/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8345A9">
            <w:pPr>
              <w:jc w:val="center"/>
              <w:rPr>
                <w:color w:val="002060"/>
                <w:lang w:val="en-US"/>
              </w:rPr>
            </w:pPr>
            <w:r w:rsidRPr="00157EE4">
              <w:rPr>
                <w:color w:val="002060"/>
                <w:lang w:val="en-US"/>
              </w:rPr>
              <w:t>17</w:t>
            </w:r>
          </w:p>
        </w:tc>
      </w:tr>
      <w:tr w:rsidR="00892931" w:rsidRPr="00E26A68" w:rsidTr="00046A1D">
        <w:trPr>
          <w:trHeight w:val="242"/>
        </w:trPr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6E07FD" w:rsidRDefault="00892931" w:rsidP="00EB5221">
            <w:pPr>
              <w:rPr>
                <w:lang w:val="en-US"/>
              </w:rPr>
            </w:pPr>
            <w:proofErr w:type="gramStart"/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 xml:space="preserve"> </w:t>
            </w:r>
            <w:r w:rsidRPr="00E26A68">
              <w:rPr>
                <w:b/>
                <w:lang w:val="kk-KZ"/>
              </w:rPr>
              <w:t>3</w:t>
            </w:r>
            <w:proofErr w:type="gramEnd"/>
            <w:r w:rsidRPr="00E26A68">
              <w:rPr>
                <w:b/>
                <w:lang w:val="kk-KZ"/>
              </w:rPr>
              <w:t>.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Bloom’s Taxonomy of Educational Objectives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en-US"/>
              </w:rPr>
            </w:pPr>
            <w:r w:rsidRPr="007B6E4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0D0DE0" w:rsidTr="00046A1D">
        <w:trPr>
          <w:trHeight w:val="273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BC0CF1" w:rsidRDefault="00892931" w:rsidP="0066487B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26A68">
              <w:rPr>
                <w:b/>
                <w:lang w:val="kk-KZ"/>
              </w:rPr>
              <w:t xml:space="preserve"> 3</w:t>
            </w:r>
            <w:r>
              <w:rPr>
                <w:b/>
                <w:lang w:val="en-US"/>
              </w:rPr>
              <w:t>.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Modern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problems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higher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education in the </w:t>
            </w:r>
            <w:proofErr w:type="gramStart"/>
            <w:r>
              <w:rPr>
                <w:lang w:val="en-US"/>
              </w:rPr>
              <w:t xml:space="preserve">RK </w:t>
            </w:r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proofErr w:type="gramEnd"/>
            <w:r w:rsidRPr="005E4E9F">
              <w:rPr>
                <w:lang w:val="en-US"/>
              </w:rPr>
              <w:t xml:space="preserve"> </w:t>
            </w:r>
            <w:r>
              <w:rPr>
                <w:lang w:val="en-US"/>
              </w:rPr>
              <w:t>ways of solving them.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rPr>
          <w:trHeight w:val="273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C75CE1" w:rsidRDefault="00892931" w:rsidP="007B6E4F">
            <w:pPr>
              <w:pStyle w:val="11"/>
              <w:tabs>
                <w:tab w:val="left" w:pos="0"/>
              </w:tabs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66487B">
            <w:pPr>
              <w:jc w:val="center"/>
              <w:rPr>
                <w:color w:val="002060"/>
                <w:sz w:val="18"/>
                <w:szCs w:val="18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000652">
            <w:pPr>
              <w:jc w:val="center"/>
              <w:rPr>
                <w:color w:val="002060"/>
                <w:lang w:val="en-US"/>
              </w:rPr>
            </w:pP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4</w:t>
            </w:r>
          </w:p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57EE4" w:rsidRDefault="00892931" w:rsidP="00900932">
            <w:pPr>
              <w:jc w:val="both"/>
              <w:rPr>
                <w:lang w:val="en-US"/>
              </w:rPr>
            </w:pPr>
            <w:r w:rsidRPr="00E26A68">
              <w:rPr>
                <w:b/>
                <w:lang w:val="kk-KZ"/>
              </w:rPr>
              <w:t>Лекция 4.</w:t>
            </w:r>
            <w:r w:rsidRPr="00E26A68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Lerner’s Curriculum Theory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</w:rPr>
            </w:pPr>
            <w:r w:rsidRPr="007B6E4F">
              <w:rPr>
                <w:sz w:val="18"/>
                <w:szCs w:val="18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046A1D">
        <w:trPr>
          <w:trHeight w:val="315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F1C01" w:rsidRDefault="00892931" w:rsidP="00FE3D58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26A68">
              <w:rPr>
                <w:b/>
                <w:lang w:val="kk-KZ"/>
              </w:rPr>
              <w:t xml:space="preserve"> 4.</w:t>
            </w:r>
            <w:r w:rsidRPr="000D0DE0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</w:t>
            </w:r>
            <w:r w:rsidR="00FE3D58">
              <w:rPr>
                <w:bCs/>
                <w:lang w:val="en-US"/>
              </w:rPr>
              <w:t>Three domains of Bloom’s Taxonomy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66487B">
            <w:pPr>
              <w:jc w:val="center"/>
              <w:rPr>
                <w:lang w:val="en-US"/>
              </w:rPr>
            </w:pPr>
          </w:p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363327" w:rsidRDefault="00892931" w:rsidP="00900932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5.</w:t>
            </w:r>
            <w:r w:rsidRPr="000D0DE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Teaching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en-US"/>
              </w:rPr>
            </w:pPr>
            <w:r w:rsidRPr="007B6E4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046A1D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C75CE1" w:rsidRDefault="00892931" w:rsidP="00A645D3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26A68">
              <w:rPr>
                <w:b/>
                <w:lang w:val="kk-KZ"/>
              </w:rPr>
              <w:t xml:space="preserve"> 5.</w:t>
            </w:r>
            <w:r w:rsidRPr="00C75CE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Curriculum elements in Lerner’s curriculum theory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917F1A" w:rsidRDefault="00892931" w:rsidP="001F2033">
            <w:pPr>
              <w:pStyle w:val="11"/>
              <w:tabs>
                <w:tab w:val="left" w:pos="0"/>
              </w:tabs>
              <w:jc w:val="both"/>
              <w:rPr>
                <w:b/>
                <w:color w:val="C0504D" w:themeColor="accent2"/>
                <w:lang w:val="en-US"/>
              </w:rPr>
            </w:pPr>
            <w:r w:rsidRPr="00917F1A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  <w:t>Self-study</w:t>
            </w:r>
            <w:r w:rsidR="00B2613C" w:rsidRPr="00917F1A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  <w:t xml:space="preserve"> 2</w:t>
            </w:r>
            <w:r w:rsidRPr="00917F1A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  <w:t>. Prepare a report on the topic</w:t>
            </w:r>
            <w:r w:rsidR="001F2033" w:rsidRPr="00917F1A">
              <w:rPr>
                <w:rFonts w:ascii="Times New Roman" w:hAnsi="Times New Roman"/>
                <w:b/>
                <w:color w:val="C0504D" w:themeColor="accent2"/>
                <w:sz w:val="24"/>
                <w:szCs w:val="24"/>
                <w:lang w:val="en-US"/>
              </w:rPr>
              <w:t xml:space="preserve"> </w:t>
            </w:r>
            <w:r w:rsidRPr="00917F1A">
              <w:rPr>
                <w:b/>
                <w:color w:val="C0504D" w:themeColor="accent2"/>
                <w:sz w:val="24"/>
                <w:szCs w:val="24"/>
                <w:lang w:val="en-US"/>
              </w:rPr>
              <w:t>“Academic freedoms and their role in the development of universities. Development of academic freedoms in Kazakhstan.”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92931" w:rsidRDefault="00892931" w:rsidP="00892931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17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0D0DE0" w:rsidRDefault="00892931" w:rsidP="00A645D3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6.</w:t>
            </w:r>
            <w:r w:rsidRPr="000D0DE0">
              <w:rPr>
                <w:lang w:val="en-US"/>
              </w:rPr>
              <w:t xml:space="preserve"> </w:t>
            </w:r>
            <w:r>
              <w:rPr>
                <w:lang w:val="en-US"/>
              </w:rPr>
              <w:t>Organizational forms of instruction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en-US"/>
              </w:rPr>
            </w:pPr>
            <w:r w:rsidRPr="007B6E4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8345A9">
        <w:trPr>
          <w:trHeight w:val="56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D019EB" w:rsidRDefault="00892931" w:rsidP="00A645D3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26A68">
              <w:rPr>
                <w:b/>
                <w:lang w:val="kk-KZ"/>
              </w:rPr>
              <w:t xml:space="preserve"> 6.</w:t>
            </w:r>
            <w:r w:rsidRPr="000B7EF5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Reproductive and productive teaching methods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B6E4F" w:rsidRDefault="00892931" w:rsidP="0066487B">
            <w:pPr>
              <w:jc w:val="center"/>
              <w:rPr>
                <w:sz w:val="18"/>
                <w:szCs w:val="18"/>
                <w:lang w:val="kk-KZ"/>
              </w:rPr>
            </w:pPr>
            <w:r w:rsidRPr="007B6E4F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8584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B94522" w:rsidRDefault="00892931" w:rsidP="0066487B">
            <w:pPr>
              <w:rPr>
                <w:b/>
                <w:lang w:val="en-US"/>
              </w:rPr>
            </w:pPr>
            <w:r w:rsidRPr="00046A1D">
              <w:rPr>
                <w:b/>
                <w:lang w:val="kk-KZ"/>
              </w:rPr>
              <w:t>7</w:t>
            </w:r>
            <w:r w:rsidR="00B94522">
              <w:rPr>
                <w:b/>
                <w:lang w:val="en-US"/>
              </w:rPr>
              <w:t>-8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4C25B1" w:rsidRDefault="00892931" w:rsidP="0066487B">
            <w:pPr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7.</w:t>
            </w:r>
            <w:r w:rsidRPr="004322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Traditional (classic) and innovative methods and forms of organization of  teaching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</w:pPr>
            <w:r w:rsidRPr="00E26A68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F44B33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840CD9" w:rsidTr="00046A1D">
        <w:trPr>
          <w:trHeight w:val="563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046A1D" w:rsidRDefault="00892931" w:rsidP="0066487B">
            <w:pPr>
              <w:rPr>
                <w:b/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FE3D58" w:rsidP="0066487B">
            <w:pPr>
              <w:rPr>
                <w:lang w:val="kk-KZ"/>
              </w:rPr>
            </w:pPr>
            <w:r>
              <w:rPr>
                <w:b/>
                <w:lang w:val="en-US"/>
              </w:rPr>
              <w:t>Seminar</w:t>
            </w:r>
            <w:r w:rsidR="00892931" w:rsidRPr="00432293">
              <w:rPr>
                <w:b/>
                <w:lang w:val="en-US"/>
              </w:rPr>
              <w:t xml:space="preserve"> </w:t>
            </w:r>
            <w:r w:rsidR="00892931" w:rsidRPr="00E26A68">
              <w:rPr>
                <w:b/>
                <w:lang w:val="kk-KZ"/>
              </w:rPr>
              <w:t xml:space="preserve">7. </w:t>
            </w:r>
            <w:r w:rsidR="00892931" w:rsidRPr="00840CD9">
              <w:rPr>
                <w:lang w:val="kk-KZ"/>
              </w:rPr>
              <w:t xml:space="preserve">Organizational forms of teachiung: lectures, </w:t>
            </w:r>
            <w:r w:rsidR="00892931" w:rsidRPr="00720572">
              <w:rPr>
                <w:lang w:val="kk-KZ"/>
              </w:rPr>
              <w:t>practical lessons</w:t>
            </w:r>
            <w:r w:rsidR="00892931">
              <w:rPr>
                <w:lang w:val="en-US"/>
              </w:rPr>
              <w:t xml:space="preserve"> (seminars)</w:t>
            </w:r>
            <w:r w:rsidR="00892931" w:rsidRPr="00840CD9">
              <w:rPr>
                <w:lang w:val="kk-KZ"/>
              </w:rPr>
              <w:t>, laboratory work</w:t>
            </w:r>
            <w:r w:rsidR="00892931">
              <w:rPr>
                <w:lang w:val="en-US"/>
              </w:rPr>
              <w:t>s</w:t>
            </w:r>
            <w:r w:rsidR="00892931" w:rsidRPr="00720572">
              <w:rPr>
                <w:lang w:val="kk-KZ"/>
              </w:rPr>
              <w:t xml:space="preserve"> and practical works.</w:t>
            </w:r>
            <w:r w:rsidR="00892931" w:rsidRPr="00840CD9">
              <w:rPr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F44B33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840CD9" w:rsidTr="00E8644F">
        <w:trPr>
          <w:trHeight w:val="386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046A1D" w:rsidRDefault="00892931" w:rsidP="0066487B">
            <w:pPr>
              <w:rPr>
                <w:b/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2F3485" w:rsidRDefault="001266E5" w:rsidP="0066487B">
            <w:pPr>
              <w:rPr>
                <w:b/>
                <w:lang w:val="en-US"/>
              </w:rPr>
            </w:pPr>
            <w:r w:rsidRPr="002F3485">
              <w:rPr>
                <w:b/>
                <w:lang w:val="en-US"/>
              </w:rPr>
              <w:t>Peer review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984C6C" w:rsidRDefault="00892931" w:rsidP="00984C6C">
            <w:pPr>
              <w:jc w:val="center"/>
              <w:rPr>
                <w:b/>
                <w:highlight w:val="lightGray"/>
                <w:lang w:val="en-US"/>
              </w:rPr>
            </w:pPr>
            <w:r w:rsidRPr="00E8644F">
              <w:rPr>
                <w:b/>
                <w:lang w:val="en-US"/>
              </w:rPr>
              <w:t>17</w:t>
            </w:r>
          </w:p>
        </w:tc>
      </w:tr>
      <w:tr w:rsidR="00892931" w:rsidRPr="005431B0" w:rsidTr="00E8644F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046A1D" w:rsidRDefault="00892931" w:rsidP="0066487B">
            <w:pPr>
              <w:rPr>
                <w:b/>
                <w:lang w:val="kk-KZ"/>
              </w:rPr>
            </w:pPr>
          </w:p>
        </w:tc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2F3485" w:rsidRDefault="008345A9" w:rsidP="0066487B">
            <w:pPr>
              <w:rPr>
                <w:b/>
                <w:lang w:val="en-US"/>
              </w:rPr>
            </w:pPr>
            <w:r w:rsidRPr="002F3485">
              <w:rPr>
                <w:b/>
                <w:lang w:val="en-US"/>
              </w:rPr>
              <w:t>RK</w:t>
            </w:r>
            <w:r w:rsidR="00892931" w:rsidRPr="002F3485">
              <w:rPr>
                <w:b/>
                <w:lang w:val="en-US"/>
              </w:rPr>
              <w:t>-1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2F3485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2F3485" w:rsidRDefault="00892931" w:rsidP="0066487B">
            <w:pPr>
              <w:jc w:val="center"/>
              <w:rPr>
                <w:b/>
                <w:lang w:val="en-US"/>
              </w:rPr>
            </w:pPr>
            <w:r w:rsidRPr="002F3485">
              <w:rPr>
                <w:b/>
                <w:lang w:val="en-US"/>
              </w:rPr>
              <w:t>100</w:t>
            </w:r>
          </w:p>
        </w:tc>
      </w:tr>
      <w:tr w:rsidR="00892931" w:rsidRPr="005431B0" w:rsidTr="00E8644F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046A1D" w:rsidRDefault="00892931" w:rsidP="0066487B">
            <w:pPr>
              <w:rPr>
                <w:b/>
                <w:lang w:val="en-US"/>
              </w:rPr>
            </w:pPr>
          </w:p>
        </w:tc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66487B" w:rsidRDefault="00892931" w:rsidP="0066487B">
            <w:pPr>
              <w:rPr>
                <w:b/>
                <w:lang w:val="en-US"/>
              </w:rPr>
            </w:pPr>
            <w:r w:rsidRPr="0066487B">
              <w:rPr>
                <w:b/>
                <w:lang w:val="kk-KZ"/>
              </w:rPr>
              <w:t xml:space="preserve">Midterm examination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66487B" w:rsidRDefault="00892931" w:rsidP="0066487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66487B" w:rsidRDefault="00892931" w:rsidP="0066487B">
            <w:pPr>
              <w:jc w:val="center"/>
              <w:rPr>
                <w:b/>
                <w:lang w:val="kk-KZ"/>
              </w:rPr>
            </w:pPr>
            <w:r w:rsidRPr="0066487B">
              <w:rPr>
                <w:b/>
                <w:lang w:val="kk-KZ"/>
              </w:rPr>
              <w:t>100</w:t>
            </w:r>
          </w:p>
        </w:tc>
      </w:tr>
      <w:tr w:rsidR="00892931" w:rsidRPr="00892931" w:rsidTr="00046A1D">
        <w:trPr>
          <w:trHeight w:val="512"/>
        </w:trPr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B94522" w:rsidP="0066487B">
            <w:pPr>
              <w:rPr>
                <w:b/>
                <w:lang w:val="kk-KZ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4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892931" w:rsidRPr="0066487B" w:rsidRDefault="00892931" w:rsidP="0066487B">
            <w:pPr>
              <w:jc w:val="center"/>
              <w:rPr>
                <w:b/>
                <w:highlight w:val="yellow"/>
                <w:lang w:val="kk-KZ"/>
              </w:rPr>
            </w:pPr>
          </w:p>
        </w:tc>
      </w:tr>
      <w:tr w:rsidR="00892931" w:rsidRPr="00E26A68" w:rsidTr="00046A1D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D371E5" w:rsidRDefault="00892931" w:rsidP="00786008">
            <w:pPr>
              <w:spacing w:line="276" w:lineRule="auto"/>
              <w:jc w:val="both"/>
              <w:rPr>
                <w:rStyle w:val="HTML"/>
                <w:rFonts w:eastAsiaTheme="minorHAnsi"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Pr="00E26A68">
              <w:rPr>
                <w:b/>
                <w:lang w:val="kk-KZ"/>
              </w:rPr>
              <w:t>.</w:t>
            </w:r>
            <w:r>
              <w:rPr>
                <w:lang w:val="en-US" w:eastAsia="ko-KR"/>
              </w:rPr>
              <w:t xml:space="preserve"> </w:t>
            </w:r>
            <w:r w:rsidR="00786008">
              <w:rPr>
                <w:lang w:val="en-US" w:eastAsia="ko-KR"/>
              </w:rPr>
              <w:t>Behaviorism</w:t>
            </w:r>
            <w:r>
              <w:rPr>
                <w:lang w:val="en-US" w:eastAsia="ko-KR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F329A7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341B4" w:rsidRDefault="0078600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F52BF4">
        <w:trPr>
          <w:trHeight w:val="404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7631C7" w:rsidRDefault="00892931" w:rsidP="00786008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1</w:t>
            </w:r>
            <w:r w:rsidRPr="00E26A68">
              <w:rPr>
                <w:b/>
                <w:lang w:val="kk-KZ"/>
              </w:rPr>
              <w:t xml:space="preserve">. </w:t>
            </w:r>
            <w:r w:rsidR="00786008">
              <w:rPr>
                <w:lang w:val="en-US"/>
              </w:rPr>
              <w:t>Introductory seminar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F329A7" w:rsidRDefault="00892931" w:rsidP="0066487B">
            <w:pPr>
              <w:jc w:val="center"/>
              <w:rPr>
                <w:lang w:val="en-US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66487B" w:rsidRDefault="0078600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F329A7" w:rsidRDefault="00B94522" w:rsidP="0066487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D371E5" w:rsidRDefault="00892931" w:rsidP="00786008">
            <w:pPr>
              <w:pStyle w:val="a3"/>
              <w:spacing w:after="0" w:line="276" w:lineRule="auto"/>
              <w:ind w:left="0"/>
              <w:jc w:val="both"/>
              <w:rPr>
                <w:lang w:val="en-US" w:eastAsia="en-US"/>
              </w:rPr>
            </w:pPr>
            <w:r>
              <w:rPr>
                <w:b/>
                <w:lang w:val="en-US" w:eastAsia="en-US"/>
              </w:rPr>
              <w:t>Lecture</w:t>
            </w:r>
            <w:r w:rsidRPr="00D371E5"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val="en-US" w:eastAsia="en-US"/>
              </w:rPr>
              <w:t>2</w:t>
            </w:r>
            <w:r w:rsidRPr="00D371E5">
              <w:rPr>
                <w:lang w:val="en-US" w:eastAsia="en-US"/>
              </w:rPr>
              <w:t xml:space="preserve">. </w:t>
            </w:r>
            <w:proofErr w:type="spellStart"/>
            <w:r w:rsidR="00786008">
              <w:rPr>
                <w:lang w:val="en-US" w:eastAsia="en-US"/>
              </w:rPr>
              <w:t>Cognitivism</w:t>
            </w:r>
            <w:proofErr w:type="spell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</w:pPr>
            <w:r w:rsidRPr="00E26A68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D67247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046A1D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Default="00892931" w:rsidP="00786008">
            <w:pPr>
              <w:jc w:val="both"/>
              <w:rPr>
                <w:lang w:val="en-US"/>
              </w:rPr>
            </w:pPr>
            <w:r w:rsidRPr="00786008">
              <w:rPr>
                <w:b/>
                <w:lang w:val="kk-KZ"/>
              </w:rPr>
              <w:t>Seminar</w:t>
            </w:r>
            <w:r w:rsidRPr="00E26A68">
              <w:rPr>
                <w:b/>
                <w:lang w:val="kk-KZ"/>
              </w:rPr>
              <w:t xml:space="preserve"> </w:t>
            </w:r>
            <w:r w:rsidRPr="00786008">
              <w:rPr>
                <w:b/>
                <w:lang w:val="kk-KZ"/>
              </w:rPr>
              <w:t>2</w:t>
            </w:r>
            <w:r w:rsidRPr="00E26A68">
              <w:rPr>
                <w:b/>
                <w:lang w:val="kk-KZ"/>
              </w:rPr>
              <w:t xml:space="preserve">. </w:t>
            </w:r>
            <w:r w:rsidR="00786008">
              <w:rPr>
                <w:lang w:val="en-US"/>
              </w:rPr>
              <w:t>Use of information technologies in education. MOOC.</w:t>
            </w:r>
          </w:p>
          <w:p w:rsidR="008345A9" w:rsidRPr="00786008" w:rsidRDefault="008345A9" w:rsidP="00786008">
            <w:pPr>
              <w:jc w:val="both"/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D67247" w:rsidRDefault="00786008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8644F" w:rsidTr="00F52BF4">
        <w:trPr>
          <w:trHeight w:val="710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8644F" w:rsidRDefault="00892931" w:rsidP="00E8644F">
            <w:pPr>
              <w:jc w:val="both"/>
              <w:rPr>
                <w:lang w:val="en-US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8644F" w:rsidRDefault="001F2033" w:rsidP="00E8644F">
            <w:pPr>
              <w:rPr>
                <w:b/>
                <w:color w:val="C00000"/>
                <w:lang w:val="en-US"/>
              </w:rPr>
            </w:pPr>
            <w:r w:rsidRPr="00E8644F">
              <w:rPr>
                <w:b/>
                <w:color w:val="C00000"/>
                <w:lang w:val="en-US"/>
              </w:rPr>
              <w:t>Self-study</w:t>
            </w:r>
            <w:r w:rsidR="00892931" w:rsidRPr="00E8644F">
              <w:rPr>
                <w:b/>
                <w:color w:val="C00000"/>
                <w:lang w:val="en-US"/>
              </w:rPr>
              <w:t xml:space="preserve">. </w:t>
            </w:r>
            <w:r w:rsidR="00F52BF4" w:rsidRPr="00E8644F">
              <w:rPr>
                <w:b/>
                <w:color w:val="C00000"/>
                <w:lang w:val="en-US"/>
              </w:rPr>
              <w:t>Describe the</w:t>
            </w:r>
            <w:r w:rsidR="00194DA2" w:rsidRPr="00E8644F">
              <w:rPr>
                <w:b/>
                <w:color w:val="C00000"/>
                <w:lang w:val="en-US"/>
              </w:rPr>
              <w:t xml:space="preserve"> Intelligence </w:t>
            </w:r>
            <w:r w:rsidR="00E8644F">
              <w:rPr>
                <w:b/>
                <w:color w:val="C00000"/>
                <w:lang w:val="en-US"/>
              </w:rPr>
              <w:t>Squared</w:t>
            </w:r>
            <w:r w:rsidR="00F52BF4" w:rsidRPr="00E8644F">
              <w:rPr>
                <w:b/>
                <w:color w:val="C00000"/>
                <w:lang w:val="en-US"/>
              </w:rPr>
              <w:t xml:space="preserve"> debate “</w:t>
            </w:r>
            <w:r w:rsidR="00194DA2" w:rsidRPr="00E8644F">
              <w:rPr>
                <w:b/>
                <w:color w:val="C00000"/>
                <w:lang w:val="en-US"/>
              </w:rPr>
              <w:t>Men are finished</w:t>
            </w:r>
            <w:r w:rsidR="00F52BF4" w:rsidRPr="00E8644F">
              <w:rPr>
                <w:b/>
                <w:color w:val="C00000"/>
                <w:lang w:val="en-US"/>
              </w:rPr>
              <w:t>”</w:t>
            </w:r>
            <w:r w:rsidR="00964A25" w:rsidRPr="00E8644F">
              <w:rPr>
                <w:b/>
                <w:color w:val="C00000"/>
                <w:lang w:val="en-US"/>
              </w:rPr>
              <w:t xml:space="preserve"> (</w:t>
            </w:r>
            <w:hyperlink r:id="rId11" w:history="1">
              <w:r w:rsidR="00194DA2" w:rsidRPr="00E8644F">
                <w:rPr>
                  <w:b/>
                  <w:color w:val="C00000"/>
                  <w:lang w:val="en-US"/>
                </w:rPr>
                <w:t>http://www.intelligencesquaredus.org/debates/men-are-finished</w:t>
              </w:r>
            </w:hyperlink>
            <w:r w:rsidR="00964A25" w:rsidRPr="00E8644F">
              <w:rPr>
                <w:b/>
                <w:color w:val="C00000"/>
                <w:lang w:val="en-US"/>
              </w:rPr>
              <w:t>)</w:t>
            </w:r>
            <w:r w:rsidR="004406A0" w:rsidRPr="00E8644F">
              <w:rPr>
                <w:b/>
                <w:color w:val="C00000"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2B0FC9" w:rsidRDefault="00892931" w:rsidP="00E8644F">
            <w:pPr>
              <w:jc w:val="both"/>
              <w:rPr>
                <w:lang w:val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8644F" w:rsidRDefault="00892931" w:rsidP="00E8644F">
            <w:pPr>
              <w:jc w:val="center"/>
              <w:rPr>
                <w:lang w:val="en-US"/>
              </w:rPr>
            </w:pPr>
            <w:r w:rsidRPr="00E8644F">
              <w:rPr>
                <w:lang w:val="en-US"/>
              </w:rPr>
              <w:t>1</w:t>
            </w:r>
            <w:r w:rsidR="00786008" w:rsidRPr="00E8644F">
              <w:rPr>
                <w:lang w:val="en-US"/>
              </w:rPr>
              <w:t>7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F329A7" w:rsidRDefault="00B94522" w:rsidP="0066487B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53A1B" w:rsidRDefault="00892931" w:rsidP="00964A25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 xml:space="preserve">3. </w:t>
            </w:r>
            <w:r w:rsidR="00786008" w:rsidRPr="00786008">
              <w:rPr>
                <w:lang w:val="en-US"/>
              </w:rPr>
              <w:t>Constructivism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</w:pPr>
            <w:r w:rsidRPr="00E26A68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66487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F52BF4">
        <w:trPr>
          <w:trHeight w:val="692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53A1B" w:rsidRDefault="00892931" w:rsidP="00786008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 3</w:t>
            </w:r>
            <w:r w:rsidRPr="00E26A68">
              <w:rPr>
                <w:b/>
                <w:lang w:val="kk-KZ"/>
              </w:rPr>
              <w:t>.</w:t>
            </w:r>
            <w:r w:rsidRPr="00432293">
              <w:rPr>
                <w:lang w:val="en-US"/>
              </w:rPr>
              <w:t xml:space="preserve"> </w:t>
            </w:r>
            <w:r w:rsidR="00786008" w:rsidRPr="00786008">
              <w:rPr>
                <w:lang w:val="en-US"/>
              </w:rPr>
              <w:t>Influence of behaviorism on instruction theories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8644F" w:rsidRDefault="00892931" w:rsidP="00E8644F">
            <w:pPr>
              <w:jc w:val="both"/>
              <w:rPr>
                <w:lang w:val="en-US"/>
              </w:rPr>
            </w:pPr>
            <w:r w:rsidRPr="00E8644F">
              <w:rPr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341B4" w:rsidRDefault="008345A9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F329A7" w:rsidRDefault="00B94522" w:rsidP="0066487B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A4A4A" w:rsidRDefault="00892931" w:rsidP="00786008">
            <w:pPr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4</w:t>
            </w:r>
            <w:r w:rsidRPr="00E26A68">
              <w:rPr>
                <w:b/>
                <w:lang w:val="kk-KZ"/>
              </w:rPr>
              <w:t>.</w:t>
            </w:r>
            <w:r w:rsidRPr="00432293">
              <w:rPr>
                <w:lang w:val="en-US"/>
              </w:rPr>
              <w:t xml:space="preserve"> </w:t>
            </w:r>
            <w:r w:rsidR="00786008">
              <w:rPr>
                <w:lang w:val="en-US" w:eastAsia="en-US"/>
              </w:rPr>
              <w:t>Student-centered learning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</w:pPr>
            <w:r w:rsidRPr="00E26A68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66487B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046A1D"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A4A4A" w:rsidRDefault="00892931" w:rsidP="008345A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 4</w:t>
            </w:r>
            <w:r w:rsidRPr="00E26A68">
              <w:rPr>
                <w:b/>
                <w:lang w:val="kk-KZ"/>
              </w:rPr>
              <w:t>.</w:t>
            </w:r>
            <w:r w:rsidR="001F2033">
              <w:rPr>
                <w:bCs/>
                <w:lang w:val="en-US"/>
              </w:rPr>
              <w:t xml:space="preserve"> Influence of constructivis</w:t>
            </w:r>
            <w:r w:rsidR="008345A9">
              <w:rPr>
                <w:bCs/>
                <w:lang w:val="en-US"/>
              </w:rPr>
              <w:t>m on instruction theories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341B4" w:rsidRDefault="008345A9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F52BF4">
        <w:trPr>
          <w:trHeight w:val="764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8644F" w:rsidRDefault="00892931" w:rsidP="0066487B">
            <w:pPr>
              <w:jc w:val="both"/>
              <w:rPr>
                <w:b/>
                <w:color w:val="C00000"/>
                <w:lang w:val="en-US"/>
              </w:rPr>
            </w:pPr>
            <w:r w:rsidRPr="00E8644F">
              <w:rPr>
                <w:color w:val="C00000"/>
                <w:lang w:val="en-US"/>
              </w:rPr>
              <w:t xml:space="preserve"> </w:t>
            </w:r>
            <w:r w:rsidRPr="00E8644F">
              <w:rPr>
                <w:b/>
                <w:color w:val="C00000"/>
                <w:lang w:val="en-US"/>
              </w:rPr>
              <w:t>Participation in the debate</w:t>
            </w:r>
            <w:r w:rsidR="001E6163" w:rsidRPr="00E8644F">
              <w:rPr>
                <w:b/>
                <w:color w:val="C00000"/>
                <w:lang w:val="en-US"/>
              </w:rPr>
              <w:t xml:space="preserve"> “</w:t>
            </w:r>
            <w:proofErr w:type="spellStart"/>
            <w:r w:rsidR="001E6163" w:rsidRPr="00E8644F">
              <w:rPr>
                <w:b/>
                <w:color w:val="C00000"/>
                <w:lang w:val="en-US"/>
              </w:rPr>
              <w:t>Massification</w:t>
            </w:r>
            <w:proofErr w:type="spellEnd"/>
            <w:r w:rsidR="001E6163" w:rsidRPr="00E8644F">
              <w:rPr>
                <w:b/>
                <w:color w:val="C00000"/>
                <w:lang w:val="en-US"/>
              </w:rPr>
              <w:t xml:space="preserve"> is</w:t>
            </w:r>
            <w:r w:rsidR="00F52BF4" w:rsidRPr="00E8644F">
              <w:rPr>
                <w:b/>
                <w:color w:val="C00000"/>
                <w:lang w:val="en-US"/>
              </w:rPr>
              <w:t xml:space="preserve"> good for higher education”</w:t>
            </w:r>
            <w:r w:rsidRPr="00E8644F">
              <w:rPr>
                <w:color w:val="C00000"/>
                <w:lang w:val="en-US"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1F2033" w:rsidRDefault="00786008" w:rsidP="001F2033">
            <w:pPr>
              <w:pStyle w:val="11"/>
              <w:tabs>
                <w:tab w:val="left" w:pos="0"/>
              </w:tabs>
              <w:jc w:val="center"/>
              <w:rPr>
                <w:lang w:val="en-US"/>
              </w:rPr>
            </w:pPr>
            <w:r w:rsidRPr="001F2033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  <w:r w:rsidRPr="001F2033">
              <w:rPr>
                <w:rFonts w:ascii="Times New Roman" w:hAnsi="Times New Roman"/>
                <w:b/>
                <w:color w:val="002060"/>
                <w:sz w:val="24"/>
                <w:szCs w:val="24"/>
                <w:lang w:val="en-US"/>
              </w:rPr>
              <w:t>7</w:t>
            </w:r>
          </w:p>
        </w:tc>
      </w:tr>
      <w:tr w:rsidR="00892931" w:rsidRPr="00E26A68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F329A7" w:rsidRDefault="00B94522" w:rsidP="0066487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2B0FC9" w:rsidRDefault="00892931" w:rsidP="001F2033">
            <w:pPr>
              <w:rPr>
                <w:lang w:val="en-US"/>
              </w:rPr>
            </w:pPr>
            <w:r>
              <w:rPr>
                <w:b/>
                <w:lang w:val="en-US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5</w:t>
            </w:r>
            <w:r w:rsidRPr="00E26A68">
              <w:rPr>
                <w:b/>
                <w:lang w:val="kk-KZ"/>
              </w:rPr>
              <w:t>.</w:t>
            </w:r>
            <w:r w:rsidR="00786008">
              <w:rPr>
                <w:lang w:val="en-US" w:eastAsia="en-US"/>
              </w:rPr>
              <w:t xml:space="preserve"> Organization of the process of education in </w:t>
            </w:r>
            <w:r w:rsidR="001F2033">
              <w:rPr>
                <w:lang w:val="en-US" w:eastAsia="en-US"/>
              </w:rPr>
              <w:t>HEIs</w:t>
            </w:r>
            <w:r w:rsidR="00786008">
              <w:rPr>
                <w:lang w:val="en-US" w:eastAsia="en-US"/>
              </w:rPr>
              <w:t xml:space="preserve"> on the basis </w:t>
            </w:r>
            <w:proofErr w:type="gramStart"/>
            <w:r w:rsidR="00786008">
              <w:rPr>
                <w:lang w:val="en-US" w:eastAsia="en-US"/>
              </w:rPr>
              <w:t>of  ECTS</w:t>
            </w:r>
            <w:proofErr w:type="gramEnd"/>
            <w:r w:rsidR="00786008">
              <w:rPr>
                <w:lang w:val="en-US" w:eastAsia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</w:pPr>
            <w:r w:rsidRPr="00E26A68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4B4026" w:rsidRDefault="00892931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F2033" w:rsidRPr="00E26A68" w:rsidTr="00F52BF4">
        <w:trPr>
          <w:trHeight w:val="683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33" w:rsidRPr="00E26A68" w:rsidRDefault="001F2033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033" w:rsidRPr="00EA2249" w:rsidRDefault="001F2033" w:rsidP="001F2033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 5</w:t>
            </w:r>
            <w:r w:rsidRPr="00E26A68">
              <w:rPr>
                <w:b/>
                <w:lang w:val="kk-KZ"/>
              </w:rPr>
              <w:t>.</w:t>
            </w:r>
            <w:r w:rsidRPr="0005204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Teacher-centered approach to teaching and learning versus student-centered approach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033" w:rsidRPr="00E26A68" w:rsidRDefault="001F2033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2033" w:rsidRPr="004B4026" w:rsidRDefault="001F2033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B7AD2" w:rsidRPr="004C0B2B" w:rsidTr="00046A1D"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D2" w:rsidRPr="004C0B2B" w:rsidRDefault="006B7AD2" w:rsidP="004C0B2B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C0B2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4C0B2B" w:rsidRDefault="006B7AD2" w:rsidP="004C0B2B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C0B2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Lecture 6. Character  education in HEIs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4C0B2B" w:rsidRDefault="006B7AD2" w:rsidP="004C0B2B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C0B2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4C0B2B" w:rsidRDefault="006B7AD2" w:rsidP="004C0B2B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</w:pPr>
            <w:r w:rsidRPr="004C0B2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3</w:t>
            </w:r>
          </w:p>
        </w:tc>
      </w:tr>
      <w:tr w:rsidR="006B7AD2" w:rsidRPr="008721E9" w:rsidTr="004C0B2B">
        <w:trPr>
          <w:trHeight w:val="395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D2" w:rsidRPr="00E26A68" w:rsidRDefault="006B7AD2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8345A9" w:rsidRDefault="006B7AD2" w:rsidP="008345A9">
            <w:pPr>
              <w:rPr>
                <w:lang w:val="en-US"/>
              </w:rPr>
            </w:pPr>
            <w:r>
              <w:rPr>
                <w:b/>
                <w:lang w:val="en-US"/>
              </w:rPr>
              <w:t>Seminar 6</w:t>
            </w:r>
            <w:r w:rsidRPr="00E26A68">
              <w:rPr>
                <w:b/>
                <w:lang w:val="kk-KZ"/>
              </w:rPr>
              <w:t>.</w:t>
            </w:r>
            <w:r w:rsidRPr="008721E9"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 Main characteristics of  the credit system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E26A68" w:rsidRDefault="006B7AD2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4B4026" w:rsidRDefault="006B7AD2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B7AD2" w:rsidRPr="006B7AD2" w:rsidTr="00F52BF4">
        <w:trPr>
          <w:trHeight w:val="521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AD2" w:rsidRPr="00E26A68" w:rsidRDefault="006B7AD2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Default="006B7AD2" w:rsidP="008345A9">
            <w:pPr>
              <w:rPr>
                <w:b/>
                <w:lang w:val="en-US"/>
              </w:rPr>
            </w:pPr>
            <w:r w:rsidRPr="0077768C">
              <w:rPr>
                <w:b/>
                <w:color w:val="C00000"/>
                <w:lang w:val="en-US"/>
              </w:rPr>
              <w:t>Self-study. Prepare a handwritten essay of the topic of a seminar</w:t>
            </w:r>
            <w:r w:rsidR="004C0B2B">
              <w:rPr>
                <w:b/>
                <w:color w:val="C00000"/>
                <w:lang w:val="en-US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Pr="00E26A68" w:rsidRDefault="006B7AD2" w:rsidP="0066487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D2" w:rsidRDefault="006B7AD2" w:rsidP="004C0B2B">
            <w:pPr>
              <w:pStyle w:val="11"/>
              <w:tabs>
                <w:tab w:val="left" w:pos="0"/>
              </w:tabs>
              <w:jc w:val="center"/>
              <w:rPr>
                <w:lang w:val="en-US"/>
              </w:rPr>
            </w:pPr>
            <w:r w:rsidRPr="004C0B2B">
              <w:rPr>
                <w:rFonts w:ascii="Times New Roman" w:hAnsi="Times New Roman"/>
                <w:color w:val="002060"/>
                <w:sz w:val="24"/>
                <w:szCs w:val="24"/>
                <w:lang w:val="en-US"/>
              </w:rPr>
              <w:t>17</w:t>
            </w:r>
          </w:p>
        </w:tc>
      </w:tr>
      <w:tr w:rsidR="00892931" w:rsidRPr="00E26A68" w:rsidTr="00046A1D">
        <w:trPr>
          <w:trHeight w:val="316"/>
        </w:trPr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F329A7" w:rsidRDefault="00B94522" w:rsidP="0066487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8721E9" w:rsidRDefault="00892931" w:rsidP="001F2033">
            <w:pPr>
              <w:rPr>
                <w:b/>
                <w:lang w:val="kk-KZ"/>
              </w:rPr>
            </w:pPr>
            <w:r w:rsidRPr="008721E9">
              <w:rPr>
                <w:b/>
                <w:lang w:val="kk-KZ"/>
              </w:rPr>
              <w:t>Lecture</w:t>
            </w:r>
            <w:r w:rsidRPr="00E26A68">
              <w:rPr>
                <w:b/>
                <w:lang w:val="kk-KZ"/>
              </w:rPr>
              <w:t xml:space="preserve"> </w:t>
            </w:r>
            <w:r>
              <w:rPr>
                <w:b/>
                <w:lang w:val="en-US"/>
              </w:rPr>
              <w:t>7</w:t>
            </w:r>
            <w:r w:rsidRPr="00E26A68">
              <w:rPr>
                <w:b/>
                <w:lang w:val="kk-KZ"/>
              </w:rPr>
              <w:t xml:space="preserve">. </w:t>
            </w:r>
            <w:r w:rsidR="001F2033">
              <w:rPr>
                <w:b/>
                <w:lang w:val="en-US"/>
              </w:rPr>
              <w:t xml:space="preserve"> </w:t>
            </w:r>
            <w:r w:rsidR="001F2033" w:rsidRPr="001F2033">
              <w:rPr>
                <w:lang w:val="en-US"/>
              </w:rPr>
              <w:t>World-class</w:t>
            </w:r>
            <w:r w:rsidR="001F2033">
              <w:rPr>
                <w:b/>
                <w:lang w:val="en-US"/>
              </w:rPr>
              <w:t xml:space="preserve"> </w:t>
            </w:r>
            <w:r w:rsidR="001F2033">
              <w:rPr>
                <w:lang w:val="en-US" w:eastAsia="en-US"/>
              </w:rPr>
              <w:t>r</w:t>
            </w:r>
            <w:r w:rsidR="008345A9">
              <w:rPr>
                <w:lang w:val="en-US" w:eastAsia="en-US"/>
              </w:rPr>
              <w:t xml:space="preserve">esearch </w:t>
            </w:r>
            <w:r w:rsidR="001F2033">
              <w:rPr>
                <w:lang w:val="en-US" w:eastAsia="en-US"/>
              </w:rPr>
              <w:t>university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spacing w:line="276" w:lineRule="auto"/>
              <w:jc w:val="both"/>
              <w:rPr>
                <w:rStyle w:val="HTML"/>
                <w:rFonts w:eastAsiaTheme="minorHAnsi"/>
                <w:sz w:val="24"/>
                <w:szCs w:val="24"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A412EC" w:rsidRDefault="006B7AD2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92931" w:rsidRPr="00E26A68" w:rsidTr="00F52BF4">
        <w:trPr>
          <w:trHeight w:val="386"/>
        </w:trPr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A412EC" w:rsidRDefault="00892931" w:rsidP="008345A9">
            <w:pPr>
              <w:tabs>
                <w:tab w:val="left" w:pos="426"/>
              </w:tabs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Seminar 7</w:t>
            </w:r>
            <w:r w:rsidRPr="00E26A68">
              <w:rPr>
                <w:b/>
                <w:lang w:val="kk-KZ"/>
              </w:rPr>
              <w:t xml:space="preserve">. </w:t>
            </w:r>
            <w:r w:rsidR="008345A9">
              <w:rPr>
                <w:lang w:val="en-US"/>
              </w:rPr>
              <w:t>Goals and methods of character education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lang w:val="kk-KZ"/>
              </w:rPr>
            </w:pPr>
            <w:r w:rsidRPr="00E26A68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341B4" w:rsidRDefault="006B7AD2" w:rsidP="006648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892931" w:rsidRPr="00E26A68" w:rsidTr="00E8644F">
        <w:trPr>
          <w:trHeight w:val="341"/>
        </w:trPr>
        <w:tc>
          <w:tcPr>
            <w:tcW w:w="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931" w:rsidRPr="00E26A68" w:rsidRDefault="00892931" w:rsidP="0066487B">
            <w:pPr>
              <w:rPr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D371E5" w:rsidRDefault="008345A9" w:rsidP="0066487B">
            <w:pPr>
              <w:rPr>
                <w:lang w:val="en-US"/>
              </w:rPr>
            </w:pPr>
            <w:r>
              <w:rPr>
                <w:b/>
                <w:lang w:val="en-US"/>
              </w:rPr>
              <w:t>RK</w:t>
            </w:r>
            <w:r w:rsidR="00892931">
              <w:rPr>
                <w:b/>
                <w:lang w:val="en-US"/>
              </w:rPr>
              <w:t>-</w:t>
            </w:r>
            <w:r w:rsidR="00892931" w:rsidRPr="00E26A68">
              <w:rPr>
                <w:b/>
                <w:lang w:val="kk-KZ"/>
              </w:rPr>
              <w:t xml:space="preserve"> 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C75CE1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C75CE1">
            <w:pPr>
              <w:jc w:val="center"/>
              <w:rPr>
                <w:b/>
                <w:caps/>
                <w:lang w:val="kk-KZ"/>
              </w:rPr>
            </w:pPr>
            <w:r w:rsidRPr="00E26A68">
              <w:rPr>
                <w:b/>
                <w:caps/>
                <w:lang w:val="kk-KZ"/>
              </w:rPr>
              <w:t>100</w:t>
            </w:r>
          </w:p>
        </w:tc>
      </w:tr>
      <w:tr w:rsidR="00892931" w:rsidRPr="00D371E5" w:rsidTr="00E8644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1F1215" w:rsidRDefault="00892931" w:rsidP="006648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Examination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66487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66487B">
            <w:pPr>
              <w:jc w:val="center"/>
              <w:rPr>
                <w:b/>
                <w:caps/>
                <w:lang w:val="kk-KZ"/>
              </w:rPr>
            </w:pPr>
            <w:r w:rsidRPr="00E26A68">
              <w:rPr>
                <w:b/>
                <w:caps/>
                <w:lang w:val="kk-KZ"/>
              </w:rPr>
              <w:t>100</w:t>
            </w:r>
          </w:p>
        </w:tc>
      </w:tr>
      <w:tr w:rsidR="00892931" w:rsidRPr="00D371E5" w:rsidTr="00E8644F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931" w:rsidRPr="00E26A68" w:rsidRDefault="00892931" w:rsidP="0066487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1F1215" w:rsidRDefault="00892931" w:rsidP="0066487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TOTAL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66487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892931" w:rsidRPr="00E26A68" w:rsidRDefault="00892931" w:rsidP="0066487B">
            <w:pPr>
              <w:jc w:val="center"/>
              <w:rPr>
                <w:b/>
                <w:caps/>
                <w:lang w:val="kk-KZ"/>
              </w:rPr>
            </w:pPr>
            <w:r w:rsidRPr="00E26A68">
              <w:rPr>
                <w:b/>
                <w:caps/>
                <w:lang w:val="kk-KZ"/>
              </w:rPr>
              <w:t>100</w:t>
            </w:r>
          </w:p>
        </w:tc>
      </w:tr>
    </w:tbl>
    <w:p w:rsidR="00845D9C" w:rsidRDefault="00845D9C" w:rsidP="006F1C3F">
      <w:pPr>
        <w:rPr>
          <w:b/>
          <w:lang w:val="en-US"/>
        </w:rPr>
      </w:pPr>
    </w:p>
    <w:p w:rsidR="001D2432" w:rsidRPr="00B5338A" w:rsidRDefault="001D2432" w:rsidP="001D2432">
      <w:pPr>
        <w:ind w:left="360"/>
        <w:jc w:val="center"/>
        <w:rPr>
          <w:b/>
          <w:lang w:val="en-US"/>
        </w:rPr>
      </w:pPr>
      <w:r>
        <w:rPr>
          <w:b/>
          <w:lang w:val="en-US"/>
        </w:rPr>
        <w:t>Recommended Reading List</w:t>
      </w:r>
    </w:p>
    <w:p w:rsidR="00F31104" w:rsidRDefault="00F31104" w:rsidP="000C4427">
      <w:pPr>
        <w:ind w:left="360"/>
        <w:jc w:val="both"/>
        <w:rPr>
          <w:b/>
        </w:rPr>
      </w:pPr>
    </w:p>
    <w:p w:rsidR="00A5204C" w:rsidRDefault="00BC0CF1" w:rsidP="004C0B2B">
      <w:pPr>
        <w:pStyle w:val="11"/>
        <w:tabs>
          <w:tab w:val="left" w:pos="0"/>
        </w:tabs>
        <w:jc w:val="center"/>
        <w:rPr>
          <w:b/>
          <w:lang w:val="en-US"/>
        </w:rPr>
      </w:pPr>
      <w:r>
        <w:rPr>
          <w:b/>
          <w:lang w:val="en-US"/>
        </w:rPr>
        <w:t>Basic</w:t>
      </w:r>
      <w:r w:rsidR="00A5204C" w:rsidRPr="00E26A68">
        <w:rPr>
          <w:b/>
          <w:lang w:val="kk-KZ"/>
        </w:rPr>
        <w:t>:</w:t>
      </w:r>
    </w:p>
    <w:p w:rsidR="00A5204C" w:rsidRPr="00E26A68" w:rsidRDefault="00A5204C" w:rsidP="000C4427">
      <w:pPr>
        <w:tabs>
          <w:tab w:val="left" w:pos="284"/>
        </w:tabs>
        <w:ind w:left="360"/>
        <w:jc w:val="both"/>
        <w:rPr>
          <w:lang w:val="kk-KZ"/>
        </w:rPr>
      </w:pPr>
      <w:r w:rsidRPr="00432293">
        <w:t xml:space="preserve">1. </w:t>
      </w:r>
      <w:r w:rsidRPr="00E26A68">
        <w:t>Ахметова</w:t>
      </w:r>
      <w:r w:rsidRPr="00432293">
        <w:t xml:space="preserve"> </w:t>
      </w:r>
      <w:r w:rsidRPr="00E26A68">
        <w:t>Г</w:t>
      </w:r>
      <w:r w:rsidRPr="00432293">
        <w:t>.</w:t>
      </w:r>
      <w:r w:rsidRPr="00E26A68">
        <w:t>К</w:t>
      </w:r>
      <w:r w:rsidRPr="00432293">
        <w:t xml:space="preserve">., </w:t>
      </w:r>
      <w:r w:rsidRPr="00E26A68">
        <w:t xml:space="preserve">Исаева З.А. Педагогика: Учебник для магистратуры университетов. – Алматы: </w:t>
      </w:r>
      <w:r w:rsidRPr="00E26A68">
        <w:rPr>
          <w:lang w:val="kk-KZ"/>
        </w:rPr>
        <w:t>Қазақ университеті, 2006. – 328 с.</w:t>
      </w:r>
    </w:p>
    <w:p w:rsidR="00A5204C" w:rsidRPr="00E26A68" w:rsidRDefault="00A5204C" w:rsidP="000C4427">
      <w:pPr>
        <w:ind w:left="360"/>
        <w:jc w:val="both"/>
      </w:pPr>
      <w:r w:rsidRPr="00E26A68">
        <w:t xml:space="preserve">2. </w:t>
      </w:r>
      <w:r w:rsidRPr="00E26A68">
        <w:rPr>
          <w:lang w:val="kk-KZ"/>
        </w:rPr>
        <w:t xml:space="preserve">Баширова Ж.Р. Развитие университетского образования в аспекте подготовки преподавателя высшей школы. Монография. –Алматы: АГУ им.Абая, 2003. -160 с. </w:t>
      </w:r>
    </w:p>
    <w:p w:rsidR="00A5204C" w:rsidRPr="00E26A68" w:rsidRDefault="00A5204C" w:rsidP="000C4427">
      <w:pPr>
        <w:pStyle w:val="a3"/>
        <w:tabs>
          <w:tab w:val="left" w:pos="284"/>
        </w:tabs>
        <w:spacing w:after="0"/>
        <w:ind w:left="360"/>
        <w:jc w:val="both"/>
      </w:pPr>
      <w:r w:rsidRPr="00E26A68">
        <w:t xml:space="preserve">3. </w:t>
      </w:r>
      <w:proofErr w:type="spellStart"/>
      <w:r w:rsidRPr="00E26A68">
        <w:t>Мынбаева</w:t>
      </w:r>
      <w:proofErr w:type="spellEnd"/>
      <w:r w:rsidRPr="00E26A68">
        <w:t xml:space="preserve"> А.К. Основы педагогики высшей школы: Учебное пособие. – Алматы, 2013. – 190 с.</w:t>
      </w:r>
    </w:p>
    <w:p w:rsidR="00A5204C" w:rsidRPr="00E26A68" w:rsidRDefault="00A5204C" w:rsidP="000C4427">
      <w:pPr>
        <w:pStyle w:val="a3"/>
        <w:tabs>
          <w:tab w:val="left" w:pos="284"/>
        </w:tabs>
        <w:spacing w:after="0"/>
        <w:ind w:left="360"/>
        <w:jc w:val="both"/>
      </w:pPr>
      <w:r w:rsidRPr="00E26A68">
        <w:t xml:space="preserve">4. Кредитная система обучения в вузе. – Алматы: </w:t>
      </w:r>
      <w:proofErr w:type="spellStart"/>
      <w:r w:rsidRPr="00E26A68">
        <w:t>Қазақ</w:t>
      </w:r>
      <w:proofErr w:type="spellEnd"/>
      <w:r w:rsidRPr="00E26A68">
        <w:t xml:space="preserve"> </w:t>
      </w:r>
      <w:proofErr w:type="spellStart"/>
      <w:r w:rsidRPr="00E26A68">
        <w:t>университеті</w:t>
      </w:r>
      <w:proofErr w:type="spellEnd"/>
      <w:r w:rsidRPr="00E26A68">
        <w:t>, 2006. – 180</w:t>
      </w:r>
      <w:r w:rsidRPr="00E26A68">
        <w:rPr>
          <w:lang w:val="kk-KZ"/>
        </w:rPr>
        <w:t xml:space="preserve"> </w:t>
      </w:r>
      <w:r w:rsidRPr="00E26A68">
        <w:t>с.</w:t>
      </w:r>
    </w:p>
    <w:p w:rsidR="00A5204C" w:rsidRPr="00E26A68" w:rsidRDefault="00A5204C" w:rsidP="000C4427">
      <w:pPr>
        <w:pStyle w:val="a3"/>
        <w:tabs>
          <w:tab w:val="left" w:pos="284"/>
        </w:tabs>
        <w:spacing w:after="0"/>
        <w:ind w:left="360"/>
        <w:jc w:val="both"/>
      </w:pPr>
      <w:r w:rsidRPr="00E26A68">
        <w:t xml:space="preserve">5. </w:t>
      </w:r>
      <w:proofErr w:type="spellStart"/>
      <w:r w:rsidRPr="00E26A68">
        <w:t>Пионова</w:t>
      </w:r>
      <w:proofErr w:type="spellEnd"/>
      <w:r w:rsidRPr="00E26A68">
        <w:t xml:space="preserve"> Р. Педагогика высшей школы. – Минск: Университетское, 2002.</w:t>
      </w:r>
    </w:p>
    <w:p w:rsidR="006F1C3F" w:rsidRPr="007918E9" w:rsidRDefault="00A5204C" w:rsidP="007918E9">
      <w:pPr>
        <w:pStyle w:val="a3"/>
        <w:tabs>
          <w:tab w:val="left" w:pos="284"/>
        </w:tabs>
        <w:spacing w:after="0"/>
        <w:ind w:left="360"/>
        <w:jc w:val="both"/>
      </w:pPr>
      <w:r w:rsidRPr="00E26A68">
        <w:t>6. Педагогика и психология высшей школы. – Ростов н</w:t>
      </w:r>
      <w:proofErr w:type="gramStart"/>
      <w:r w:rsidRPr="00E26A68">
        <w:t>/Д</w:t>
      </w:r>
      <w:proofErr w:type="gramEnd"/>
      <w:r w:rsidRPr="00E26A68">
        <w:t>: Феникс, 2002. - 544 с.</w:t>
      </w:r>
    </w:p>
    <w:p w:rsidR="00F31104" w:rsidRDefault="00F31104" w:rsidP="000C4427">
      <w:pPr>
        <w:tabs>
          <w:tab w:val="left" w:pos="284"/>
        </w:tabs>
        <w:ind w:left="360"/>
        <w:jc w:val="both"/>
        <w:rPr>
          <w:b/>
        </w:rPr>
      </w:pPr>
    </w:p>
    <w:p w:rsidR="00A5204C" w:rsidRPr="006956DE" w:rsidRDefault="00BC0CF1" w:rsidP="000C4427">
      <w:pPr>
        <w:tabs>
          <w:tab w:val="left" w:pos="284"/>
        </w:tabs>
        <w:ind w:left="360"/>
        <w:jc w:val="both"/>
        <w:rPr>
          <w:b/>
        </w:rPr>
      </w:pPr>
      <w:r>
        <w:rPr>
          <w:b/>
          <w:lang w:val="en-US"/>
        </w:rPr>
        <w:t>Additional</w:t>
      </w:r>
      <w:r w:rsidR="00A5204C" w:rsidRPr="00E26A68">
        <w:rPr>
          <w:b/>
          <w:lang w:val="kk-KZ"/>
        </w:rPr>
        <w:t>:</w:t>
      </w:r>
    </w:p>
    <w:p w:rsidR="00A5204C" w:rsidRPr="00E26A68" w:rsidRDefault="00A5204C" w:rsidP="000C4427">
      <w:pPr>
        <w:tabs>
          <w:tab w:val="left" w:pos="284"/>
        </w:tabs>
        <w:ind w:left="360"/>
        <w:jc w:val="both"/>
      </w:pPr>
      <w:r w:rsidRPr="00E26A68">
        <w:t>1. Архангельский С.И. Лекции по теории обучения в высшей школе.- М., 1995.</w:t>
      </w:r>
    </w:p>
    <w:p w:rsidR="00A5204C" w:rsidRPr="00E26A68" w:rsidRDefault="00A5204C" w:rsidP="000C4427">
      <w:pPr>
        <w:ind w:left="360"/>
        <w:jc w:val="both"/>
      </w:pPr>
      <w:r w:rsidRPr="00E26A68">
        <w:t>2. Ахметов Н.К. Теория и практика игрового обучения в подготовке учителя.- Алматы, 1995.</w:t>
      </w:r>
    </w:p>
    <w:p w:rsidR="00A5204C" w:rsidRPr="00E26A68" w:rsidRDefault="00A5204C" w:rsidP="000C4427">
      <w:pPr>
        <w:ind w:left="360"/>
        <w:jc w:val="both"/>
        <w:rPr>
          <w:lang w:val="kk-KZ"/>
        </w:rPr>
      </w:pPr>
      <w:r w:rsidRPr="00E26A68">
        <w:t xml:space="preserve">3. </w:t>
      </w:r>
      <w:proofErr w:type="spellStart"/>
      <w:r w:rsidRPr="00E26A68">
        <w:t>Виленский</w:t>
      </w:r>
      <w:proofErr w:type="spellEnd"/>
      <w:r w:rsidRPr="00E26A68">
        <w:t xml:space="preserve"> М.Я., Образцов П.И., </w:t>
      </w:r>
      <w:proofErr w:type="spellStart"/>
      <w:r w:rsidRPr="00E26A68">
        <w:t>Уман</w:t>
      </w:r>
      <w:proofErr w:type="spellEnd"/>
      <w:r w:rsidRPr="00E26A68">
        <w:t xml:space="preserve"> А.И. Технологии профессионально-ориентированного обучения в высшей школе. – М.: Изд-во </w:t>
      </w:r>
      <w:proofErr w:type="gramStart"/>
      <w:r w:rsidRPr="00E26A68">
        <w:t>Российского</w:t>
      </w:r>
      <w:proofErr w:type="gramEnd"/>
      <w:r w:rsidRPr="00E26A68">
        <w:t xml:space="preserve"> </w:t>
      </w:r>
      <w:proofErr w:type="spellStart"/>
      <w:r w:rsidRPr="00E26A68">
        <w:t>педагогич</w:t>
      </w:r>
      <w:proofErr w:type="spellEnd"/>
      <w:r w:rsidRPr="00E26A68">
        <w:t>. Общества, 2004. – 192</w:t>
      </w:r>
      <w:r w:rsidRPr="00E26A68">
        <w:rPr>
          <w:lang w:val="kk-KZ"/>
        </w:rPr>
        <w:t xml:space="preserve"> с.</w:t>
      </w:r>
    </w:p>
    <w:p w:rsidR="00A5204C" w:rsidRPr="00E26A68" w:rsidRDefault="000E2868" w:rsidP="000C4427">
      <w:pPr>
        <w:ind w:left="360"/>
        <w:jc w:val="both"/>
      </w:pPr>
      <w:r>
        <w:t>4</w:t>
      </w:r>
      <w:r w:rsidR="00A5204C" w:rsidRPr="00E26A68">
        <w:t xml:space="preserve">. </w:t>
      </w:r>
      <w:proofErr w:type="spellStart"/>
      <w:r w:rsidR="00A5204C" w:rsidRPr="00E26A68">
        <w:t>Загвязинский</w:t>
      </w:r>
      <w:proofErr w:type="spellEnd"/>
      <w:r w:rsidR="00A5204C" w:rsidRPr="00E26A68">
        <w:t xml:space="preserve"> В.И. Дидактика высшей школы. Текст  лекций. Челябинск , 1990.</w:t>
      </w:r>
    </w:p>
    <w:p w:rsidR="00A5204C" w:rsidRPr="00E26A68" w:rsidRDefault="000E2868" w:rsidP="000C4427">
      <w:pPr>
        <w:pStyle w:val="a3"/>
        <w:tabs>
          <w:tab w:val="left" w:pos="284"/>
        </w:tabs>
        <w:spacing w:after="0"/>
        <w:ind w:left="360"/>
        <w:jc w:val="both"/>
      </w:pPr>
      <w:r>
        <w:lastRenderedPageBreak/>
        <w:t>5</w:t>
      </w:r>
      <w:r w:rsidR="00A5204C" w:rsidRPr="00E26A68">
        <w:t xml:space="preserve">. Исаева З.А., </w:t>
      </w:r>
      <w:proofErr w:type="spellStart"/>
      <w:r w:rsidR="00A5204C" w:rsidRPr="00E26A68">
        <w:t>Мынбаева</w:t>
      </w:r>
      <w:proofErr w:type="spellEnd"/>
      <w:r w:rsidR="00A5204C" w:rsidRPr="00E26A68">
        <w:t xml:space="preserve"> А.К., </w:t>
      </w:r>
      <w:proofErr w:type="spellStart"/>
      <w:r w:rsidR="00A5204C" w:rsidRPr="00E26A68">
        <w:t>Садвакасова</w:t>
      </w:r>
      <w:proofErr w:type="spellEnd"/>
      <w:r w:rsidR="00A5204C" w:rsidRPr="00E26A68">
        <w:t xml:space="preserve"> З.М. Активные методы и приемы обучения в высшей школе. – Алматы: </w:t>
      </w:r>
      <w:proofErr w:type="spellStart"/>
      <w:r w:rsidR="00A5204C" w:rsidRPr="00E26A68">
        <w:t>Қазақ</w:t>
      </w:r>
      <w:proofErr w:type="spellEnd"/>
      <w:r w:rsidR="00A5204C" w:rsidRPr="00E26A68">
        <w:t xml:space="preserve"> </w:t>
      </w:r>
      <w:proofErr w:type="spellStart"/>
      <w:r w:rsidR="00A5204C" w:rsidRPr="00E26A68">
        <w:t>университеті</w:t>
      </w:r>
      <w:proofErr w:type="spellEnd"/>
      <w:r w:rsidR="00A5204C" w:rsidRPr="00E26A68">
        <w:t>, 2005. – 122 с.</w:t>
      </w:r>
    </w:p>
    <w:p w:rsidR="00A5204C" w:rsidRPr="00E26A68" w:rsidRDefault="000E2868" w:rsidP="000C4427">
      <w:pPr>
        <w:ind w:left="360"/>
        <w:jc w:val="both"/>
        <w:rPr>
          <w:bCs/>
          <w:lang w:eastAsia="kk-KZ"/>
        </w:rPr>
      </w:pPr>
      <w:r>
        <w:rPr>
          <w:bCs/>
        </w:rPr>
        <w:t>6</w:t>
      </w:r>
      <w:r w:rsidR="00A5204C" w:rsidRPr="00E26A68">
        <w:rPr>
          <w:bCs/>
        </w:rPr>
        <w:t xml:space="preserve">. </w:t>
      </w:r>
      <w:r w:rsidR="00A5204C" w:rsidRPr="00E26A68">
        <w:rPr>
          <w:bCs/>
          <w:lang w:val="kk-KZ"/>
        </w:rPr>
        <w:t>Кожахметова К.Ж.,Таубаева Ш.Т., Джанзакова Ш.И. Методолгия общей и этнической педагогики в логика –структурных схемах: учебно-методическое пособие для студентов учебных заведений, магистрантов, аспирантов и докторантов в области педагогики. –Алматы, 2005. -174 с.</w:t>
      </w:r>
    </w:p>
    <w:p w:rsidR="00A5204C" w:rsidRPr="00E26A68" w:rsidRDefault="000E2868" w:rsidP="000C4427">
      <w:pPr>
        <w:pStyle w:val="a3"/>
        <w:tabs>
          <w:tab w:val="left" w:pos="284"/>
        </w:tabs>
        <w:spacing w:after="0"/>
        <w:ind w:left="360"/>
        <w:jc w:val="both"/>
      </w:pPr>
      <w:r>
        <w:t>7</w:t>
      </w:r>
      <w:r w:rsidR="00A5204C" w:rsidRPr="00E26A68">
        <w:t xml:space="preserve">. </w:t>
      </w:r>
      <w:proofErr w:type="spellStart"/>
      <w:r w:rsidR="00A5204C" w:rsidRPr="00E26A68">
        <w:t>Мынбаева</w:t>
      </w:r>
      <w:proofErr w:type="spellEnd"/>
      <w:r w:rsidR="00A5204C" w:rsidRPr="00E26A68">
        <w:t xml:space="preserve"> А.К., </w:t>
      </w:r>
      <w:proofErr w:type="spellStart"/>
      <w:r w:rsidR="00A5204C" w:rsidRPr="00E26A68">
        <w:t>Садвакасова</w:t>
      </w:r>
      <w:proofErr w:type="spellEnd"/>
      <w:r w:rsidR="00A5204C" w:rsidRPr="00E26A68">
        <w:t xml:space="preserve"> З.М. Инновационные методы обучения, или Как интересно преподавать. – Алматы, 2012. – 344 с.</w:t>
      </w:r>
    </w:p>
    <w:p w:rsidR="00A5204C" w:rsidRPr="00E26A68" w:rsidRDefault="000E2868" w:rsidP="000C4427">
      <w:pPr>
        <w:tabs>
          <w:tab w:val="left" w:pos="284"/>
        </w:tabs>
        <w:ind w:left="360"/>
        <w:jc w:val="both"/>
      </w:pPr>
      <w:r>
        <w:t>8</w:t>
      </w:r>
      <w:r w:rsidR="00A5204C" w:rsidRPr="00E26A68">
        <w:t xml:space="preserve">. </w:t>
      </w:r>
      <w:proofErr w:type="spellStart"/>
      <w:r w:rsidR="00A5204C" w:rsidRPr="00E26A68">
        <w:t>Морева</w:t>
      </w:r>
      <w:proofErr w:type="spellEnd"/>
      <w:r w:rsidR="00A5204C" w:rsidRPr="00E26A68">
        <w:t xml:space="preserve"> Н.А. Технологии профессионального образования. – М.: Академия, 2005. – 432 с.</w:t>
      </w:r>
    </w:p>
    <w:p w:rsidR="00A5204C" w:rsidRPr="00E26A68" w:rsidRDefault="00BC51F2" w:rsidP="000C4427">
      <w:pPr>
        <w:ind w:left="360"/>
        <w:jc w:val="both"/>
      </w:pPr>
      <w:r w:rsidRPr="00BC51F2">
        <w:t>9</w:t>
      </w:r>
      <w:r w:rsidR="00A5204C" w:rsidRPr="00E26A68">
        <w:t>. Реформы образования в современном мире. Глобальные и региональные тенденции. М.,1995.</w:t>
      </w:r>
    </w:p>
    <w:p w:rsidR="00A5204C" w:rsidRPr="009818A1" w:rsidRDefault="00F31104" w:rsidP="000C4427">
      <w:pPr>
        <w:ind w:left="360"/>
        <w:jc w:val="both"/>
        <w:rPr>
          <w:lang w:val="en-US"/>
        </w:rPr>
      </w:pPr>
      <w:r>
        <w:t>11.</w:t>
      </w:r>
      <w:r w:rsidR="00A5204C" w:rsidRPr="00E26A68">
        <w:t>Оконь В. Введение  в общую дидактику. М</w:t>
      </w:r>
      <w:r w:rsidR="00A5204C" w:rsidRPr="009818A1">
        <w:rPr>
          <w:lang w:val="en-US"/>
        </w:rPr>
        <w:t>., 1990.</w:t>
      </w:r>
    </w:p>
    <w:p w:rsidR="00F31104" w:rsidRDefault="00F31104" w:rsidP="00F31104">
      <w:pPr>
        <w:ind w:left="360"/>
        <w:jc w:val="both"/>
        <w:rPr>
          <w:lang w:val="en-US"/>
        </w:rPr>
      </w:pPr>
      <w:r>
        <w:rPr>
          <w:lang w:val="en-US"/>
        </w:rPr>
        <w:t>1</w:t>
      </w:r>
      <w:r w:rsidRPr="00F31104">
        <w:rPr>
          <w:lang w:val="en-US"/>
        </w:rPr>
        <w:t>2</w:t>
      </w:r>
      <w:r>
        <w:rPr>
          <w:lang w:val="en-US"/>
        </w:rPr>
        <w:t>.</w:t>
      </w:r>
      <w:r>
        <w:rPr>
          <w:lang w:val="kk-KZ"/>
        </w:rPr>
        <w:t xml:space="preserve"> Freire</w:t>
      </w:r>
      <w:r w:rsidRPr="00CE3505">
        <w:rPr>
          <w:lang w:val="kk-KZ"/>
        </w:rPr>
        <w:t xml:space="preserve"> </w:t>
      </w:r>
      <w:r>
        <w:rPr>
          <w:lang w:val="kk-KZ"/>
        </w:rPr>
        <w:t>P.  “Pedagogy of the Opressed”</w:t>
      </w:r>
      <w:r>
        <w:rPr>
          <w:lang w:val="en-US"/>
        </w:rPr>
        <w:t>-e-book.</w:t>
      </w:r>
    </w:p>
    <w:p w:rsidR="00F31104" w:rsidRDefault="00F31104" w:rsidP="00F31104">
      <w:pPr>
        <w:ind w:left="360"/>
        <w:jc w:val="both"/>
        <w:rPr>
          <w:lang w:val="en-US"/>
        </w:rPr>
      </w:pPr>
      <w:proofErr w:type="gramStart"/>
      <w:r w:rsidRPr="000E2868">
        <w:rPr>
          <w:lang w:val="en-US"/>
        </w:rPr>
        <w:t>1</w:t>
      </w:r>
      <w:r w:rsidRPr="00707FEB">
        <w:rPr>
          <w:lang w:val="en-US"/>
        </w:rPr>
        <w:t>3</w:t>
      </w:r>
      <w:r w:rsidRPr="000E2868">
        <w:rPr>
          <w:lang w:val="en-US"/>
        </w:rPr>
        <w:t xml:space="preserve">.  </w:t>
      </w:r>
      <w:r>
        <w:rPr>
          <w:lang w:val="en-US"/>
        </w:rPr>
        <w:t>Dewey J. Experience and Education.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–e-book.</w:t>
      </w:r>
      <w:proofErr w:type="gramEnd"/>
    </w:p>
    <w:p w:rsidR="00F31104" w:rsidRPr="00E26A68" w:rsidRDefault="00F31104" w:rsidP="00F31104">
      <w:pPr>
        <w:ind w:left="360"/>
        <w:jc w:val="both"/>
      </w:pPr>
      <w:r w:rsidRPr="00E26A68">
        <w:t>1</w:t>
      </w:r>
      <w:r>
        <w:t>4</w:t>
      </w:r>
      <w:r w:rsidRPr="00E26A68">
        <w:t xml:space="preserve">. Основы педагогики и психологии высшей  школы. / </w:t>
      </w:r>
      <w:proofErr w:type="spellStart"/>
      <w:r w:rsidRPr="00E26A68">
        <w:t>Под</w:t>
      </w:r>
      <w:proofErr w:type="gramStart"/>
      <w:r w:rsidRPr="00E26A68">
        <w:t>.р</w:t>
      </w:r>
      <w:proofErr w:type="gramEnd"/>
      <w:r w:rsidRPr="00E26A68">
        <w:t>ед</w:t>
      </w:r>
      <w:proofErr w:type="spellEnd"/>
      <w:r w:rsidRPr="00E26A68">
        <w:t>. А.В.</w:t>
      </w:r>
      <w:r w:rsidRPr="00E26A68">
        <w:rPr>
          <w:lang w:val="kk-KZ"/>
        </w:rPr>
        <w:t xml:space="preserve"> </w:t>
      </w:r>
      <w:r w:rsidRPr="00E26A68">
        <w:t>Петровского. М., 1986.</w:t>
      </w:r>
    </w:p>
    <w:p w:rsidR="00A5204C" w:rsidRPr="00000652" w:rsidRDefault="00A5204C" w:rsidP="000C4427">
      <w:pPr>
        <w:ind w:left="360"/>
        <w:jc w:val="both"/>
      </w:pPr>
      <w:r w:rsidRPr="00E26A68">
        <w:t>1</w:t>
      </w:r>
      <w:r w:rsidR="00F31104">
        <w:t>5</w:t>
      </w:r>
      <w:r w:rsidRPr="00E26A68">
        <w:t>. Хмель Н.Д. Теория и технология реализации целостного педагогического процесса. АГУ</w:t>
      </w:r>
      <w:r w:rsidRPr="00000652">
        <w:t xml:space="preserve"> </w:t>
      </w:r>
      <w:r w:rsidRPr="00E26A68">
        <w:t>им</w:t>
      </w:r>
      <w:r w:rsidRPr="00000652">
        <w:t>.</w:t>
      </w:r>
      <w:r w:rsidRPr="00E26A68">
        <w:rPr>
          <w:lang w:val="kk-KZ"/>
        </w:rPr>
        <w:t xml:space="preserve"> </w:t>
      </w:r>
      <w:r w:rsidRPr="00E26A68">
        <w:t>Абая</w:t>
      </w:r>
      <w:r w:rsidRPr="00000652">
        <w:t>,</w:t>
      </w:r>
      <w:r w:rsidRPr="00E26A68">
        <w:rPr>
          <w:lang w:val="kk-KZ"/>
        </w:rPr>
        <w:t xml:space="preserve"> </w:t>
      </w:r>
      <w:r w:rsidRPr="00000652">
        <w:t>2001.</w:t>
      </w:r>
    </w:p>
    <w:p w:rsidR="00BC51F2" w:rsidRPr="00000652" w:rsidRDefault="00BC51F2" w:rsidP="000C4427">
      <w:pPr>
        <w:ind w:left="360"/>
        <w:jc w:val="both"/>
      </w:pPr>
    </w:p>
    <w:p w:rsidR="00845D9C" w:rsidRPr="00576DFD" w:rsidRDefault="008E3F88" w:rsidP="000C4427">
      <w:pPr>
        <w:ind w:left="360"/>
        <w:jc w:val="center"/>
        <w:rPr>
          <w:b/>
          <w:caps/>
          <w:lang w:val="en-US"/>
        </w:rPr>
      </w:pPr>
      <w:r w:rsidRPr="00576DFD">
        <w:rPr>
          <w:b/>
          <w:caps/>
          <w:lang w:val="en-US"/>
        </w:rPr>
        <w:t>Academic policY of the course</w:t>
      </w:r>
    </w:p>
    <w:p w:rsidR="00845D9C" w:rsidRPr="008E3F88" w:rsidRDefault="008E3F88" w:rsidP="000C4427">
      <w:pPr>
        <w:pStyle w:val="23"/>
        <w:spacing w:after="0" w:line="240" w:lineRule="auto"/>
        <w:ind w:left="360"/>
        <w:jc w:val="both"/>
        <w:rPr>
          <w:lang w:val="en-US"/>
        </w:rPr>
      </w:pPr>
      <w:r>
        <w:rPr>
          <w:lang w:val="en-US"/>
        </w:rPr>
        <w:t>All types of works shall be implemented and defended within specifie</w:t>
      </w:r>
      <w:r w:rsidR="00124365">
        <w:rPr>
          <w:lang w:val="en-US"/>
        </w:rPr>
        <w:t>d</w:t>
      </w:r>
      <w:r>
        <w:rPr>
          <w:lang w:val="en-US"/>
        </w:rPr>
        <w:t xml:space="preserve"> time limits. </w:t>
      </w:r>
      <w:r w:rsidRPr="00F20AD8">
        <w:rPr>
          <w:lang w:val="en-US"/>
        </w:rPr>
        <w:t xml:space="preserve">Students who </w:t>
      </w:r>
      <w:r w:rsidR="00124365">
        <w:rPr>
          <w:lang w:val="en-US"/>
        </w:rPr>
        <w:t>have not handed</w:t>
      </w:r>
      <w:r w:rsidRPr="00F20AD8">
        <w:rPr>
          <w:lang w:val="en-US"/>
        </w:rPr>
        <w:t xml:space="preserve"> </w:t>
      </w:r>
      <w:r w:rsidR="00124365">
        <w:rPr>
          <w:lang w:val="en-US"/>
        </w:rPr>
        <w:t>their assignment</w:t>
      </w:r>
      <w:r w:rsidRPr="00F20AD8">
        <w:rPr>
          <w:lang w:val="en-US"/>
        </w:rPr>
        <w:t xml:space="preserve"> or </w:t>
      </w:r>
      <w:r w:rsidR="0006524C">
        <w:rPr>
          <w:lang w:val="en-US"/>
        </w:rPr>
        <w:t xml:space="preserve">have </w:t>
      </w:r>
      <w:r w:rsidRPr="00F20AD8">
        <w:rPr>
          <w:lang w:val="en-US"/>
        </w:rPr>
        <w:t xml:space="preserve">received for </w:t>
      </w:r>
      <w:r>
        <w:rPr>
          <w:lang w:val="en-US"/>
        </w:rPr>
        <w:t xml:space="preserve">their </w:t>
      </w:r>
      <w:r w:rsidR="00C96BA6">
        <w:rPr>
          <w:lang w:val="en-US"/>
        </w:rPr>
        <w:t>work</w:t>
      </w:r>
      <w:r w:rsidRPr="00F20AD8">
        <w:rPr>
          <w:lang w:val="en-US"/>
        </w:rPr>
        <w:t xml:space="preserve"> </w:t>
      </w:r>
      <w:r w:rsidR="00C96BA6">
        <w:rPr>
          <w:lang w:val="en-US"/>
        </w:rPr>
        <w:t>less than</w:t>
      </w:r>
      <w:r w:rsidRPr="00F20AD8">
        <w:rPr>
          <w:lang w:val="en-US"/>
        </w:rPr>
        <w:t xml:space="preserve"> 50 % of points, have the opportunity to </w:t>
      </w:r>
      <w:r w:rsidR="00C96BA6">
        <w:rPr>
          <w:lang w:val="en-US"/>
        </w:rPr>
        <w:t xml:space="preserve">complete </w:t>
      </w:r>
      <w:r w:rsidR="00124365">
        <w:rPr>
          <w:lang w:val="en-US"/>
        </w:rPr>
        <w:t>such assignment</w:t>
      </w:r>
      <w:r w:rsidRPr="00F20AD8">
        <w:rPr>
          <w:lang w:val="en-US"/>
        </w:rPr>
        <w:t xml:space="preserve"> </w:t>
      </w:r>
      <w:r w:rsidR="00C96BA6">
        <w:rPr>
          <w:lang w:val="en-US"/>
        </w:rPr>
        <w:t>according</w:t>
      </w:r>
      <w:r w:rsidRPr="00F20AD8">
        <w:rPr>
          <w:lang w:val="en-US"/>
        </w:rPr>
        <w:t xml:space="preserve"> </w:t>
      </w:r>
      <w:r w:rsidR="00C96BA6">
        <w:rPr>
          <w:lang w:val="en-US"/>
        </w:rPr>
        <w:t xml:space="preserve">to </w:t>
      </w:r>
      <w:r w:rsidRPr="00F20AD8">
        <w:rPr>
          <w:lang w:val="en-US"/>
        </w:rPr>
        <w:t>additional schedule.</w:t>
      </w:r>
      <w:r w:rsidR="00124365">
        <w:rPr>
          <w:lang w:val="en-US"/>
        </w:rPr>
        <w:t xml:space="preserve"> Students </w:t>
      </w:r>
      <w:r w:rsidR="0006524C">
        <w:rPr>
          <w:lang w:val="en-US"/>
        </w:rPr>
        <w:t>who</w:t>
      </w:r>
      <w:r w:rsidR="00124365">
        <w:rPr>
          <w:lang w:val="en-US"/>
        </w:rPr>
        <w:t xml:space="preserve"> have not done all their assignments are not admitted to the examination.</w:t>
      </w:r>
      <w:r w:rsidR="0006524C">
        <w:rPr>
          <w:lang w:val="en-US"/>
        </w:rPr>
        <w:t xml:space="preserve"> In addition, </w:t>
      </w:r>
      <w:r w:rsidR="002427B1">
        <w:rPr>
          <w:lang w:val="en-US"/>
        </w:rPr>
        <w:t>active participation</w:t>
      </w:r>
      <w:r w:rsidR="00C50557">
        <w:rPr>
          <w:lang w:val="en-US"/>
        </w:rPr>
        <w:t xml:space="preserve"> in </w:t>
      </w:r>
      <w:r w:rsidR="00256960">
        <w:rPr>
          <w:lang w:val="en-US"/>
        </w:rPr>
        <w:t xml:space="preserve">practical </w:t>
      </w:r>
      <w:r w:rsidR="00C50557">
        <w:rPr>
          <w:lang w:val="en-US"/>
        </w:rPr>
        <w:t>lessons and attendance</w:t>
      </w:r>
      <w:r w:rsidR="002427B1">
        <w:rPr>
          <w:lang w:val="en-US"/>
        </w:rPr>
        <w:t xml:space="preserve"> of classes are taken into account when making assessment.</w:t>
      </w:r>
    </w:p>
    <w:p w:rsidR="008E3F88" w:rsidRPr="008E3F88" w:rsidRDefault="008E3F88" w:rsidP="007918E9">
      <w:pPr>
        <w:jc w:val="both"/>
        <w:rPr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2"/>
        <w:gridCol w:w="1652"/>
        <w:gridCol w:w="3882"/>
      </w:tblGrid>
      <w:tr w:rsidR="00845D9C" w:rsidRPr="001F7A6D" w:rsidTr="008F017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9C" w:rsidRPr="00A03FCA" w:rsidRDefault="00A03FCA" w:rsidP="001D06E6">
            <w:pPr>
              <w:jc w:val="center"/>
              <w:rPr>
                <w:b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Grades in letters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9C" w:rsidRPr="00A03FCA" w:rsidRDefault="00A03FCA" w:rsidP="008F0174">
            <w:pPr>
              <w:jc w:val="center"/>
              <w:rPr>
                <w:b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Numerical equivalent of points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9C" w:rsidRPr="00A03FCA" w:rsidRDefault="00A03FCA" w:rsidP="008F0174">
            <w:pPr>
              <w:jc w:val="center"/>
              <w:rPr>
                <w:b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Percentage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5D9C" w:rsidRPr="00A03FCA" w:rsidRDefault="00A03FCA" w:rsidP="00A03FCA">
            <w:pPr>
              <w:jc w:val="center"/>
              <w:rPr>
                <w:b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Grades according to the traditional system</w:t>
            </w:r>
          </w:p>
        </w:tc>
      </w:tr>
      <w:tr w:rsidR="00845D9C" w:rsidRPr="00E26A68" w:rsidTr="008F0174">
        <w:trPr>
          <w:cantSplit/>
          <w:trHeight w:val="174"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ind w:left="-142"/>
              <w:jc w:val="center"/>
            </w:pPr>
            <w:r w:rsidRPr="00E26A68">
              <w:rPr>
                <w:rStyle w:val="s00"/>
                <w:color w:val="auto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A03FCA" w:rsidRDefault="00A03FCA" w:rsidP="008F0174">
            <w:pPr>
              <w:jc w:val="center"/>
              <w:rPr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Excellent</w:t>
            </w: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jc w:val="center"/>
            </w:pPr>
            <w:r w:rsidRPr="00E26A68">
              <w:rPr>
                <w:rStyle w:val="s00"/>
                <w:color w:val="auto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1D06E6" w:rsidP="001D06E6">
            <w:pPr>
              <w:jc w:val="center"/>
            </w:pPr>
            <w:r>
              <w:rPr>
                <w:rStyle w:val="s00"/>
                <w:color w:val="auto"/>
                <w:lang w:val="en-US"/>
              </w:rPr>
              <w:t xml:space="preserve"> </w:t>
            </w:r>
            <w:r w:rsidR="00845D9C" w:rsidRPr="00E26A68">
              <w:rPr>
                <w:rStyle w:val="s00"/>
                <w:color w:val="auto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A03FCA" w:rsidRDefault="00A03FCA" w:rsidP="008F0174">
            <w:pPr>
              <w:jc w:val="center"/>
              <w:rPr>
                <w:rStyle w:val="s00"/>
                <w:color w:val="auto"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Good</w:t>
            </w:r>
          </w:p>
          <w:p w:rsidR="00845D9C" w:rsidRPr="00E26A68" w:rsidRDefault="00845D9C" w:rsidP="008F0174">
            <w:pPr>
              <w:jc w:val="center"/>
              <w:rPr>
                <w:lang w:val="en-US"/>
              </w:rPr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ind w:left="-142"/>
              <w:jc w:val="center"/>
            </w:pPr>
            <w:r w:rsidRPr="00E26A68">
              <w:rPr>
                <w:rStyle w:val="s00"/>
                <w:color w:val="auto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jc w:val="center"/>
            </w:pPr>
            <w:r w:rsidRPr="00E26A68">
              <w:rPr>
                <w:rStyle w:val="s00"/>
                <w:color w:val="auto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jc w:val="center"/>
            </w:pPr>
            <w:r w:rsidRPr="00E26A68">
              <w:rPr>
                <w:rStyle w:val="s00"/>
                <w:color w:val="auto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A03FCA" w:rsidRDefault="00A03FCA" w:rsidP="008F0174">
            <w:pPr>
              <w:jc w:val="center"/>
              <w:rPr>
                <w:rStyle w:val="s00"/>
                <w:color w:val="auto"/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Satisfactory</w:t>
            </w:r>
          </w:p>
          <w:p w:rsidR="00845D9C" w:rsidRPr="00E26A68" w:rsidRDefault="00845D9C" w:rsidP="008F0174">
            <w:pPr>
              <w:jc w:val="center"/>
              <w:rPr>
                <w:lang w:val="kk-KZ"/>
              </w:rPr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ind w:left="-142"/>
              <w:jc w:val="center"/>
            </w:pPr>
            <w:r w:rsidRPr="00E26A68">
              <w:rPr>
                <w:rStyle w:val="s00"/>
                <w:color w:val="auto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jc w:val="center"/>
            </w:pPr>
            <w:r w:rsidRPr="00E26A68">
              <w:rPr>
                <w:rStyle w:val="s00"/>
                <w:color w:val="auto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1D06E6" w:rsidP="001D06E6">
            <w:pPr>
              <w:ind w:left="-142"/>
              <w:jc w:val="center"/>
            </w:pPr>
            <w:r>
              <w:rPr>
                <w:rStyle w:val="s00"/>
                <w:color w:val="auto"/>
                <w:lang w:val="en-US"/>
              </w:rPr>
              <w:t xml:space="preserve">   </w:t>
            </w:r>
            <w:r w:rsidR="00845D9C" w:rsidRPr="00E26A68">
              <w:rPr>
                <w:rStyle w:val="s00"/>
                <w:color w:val="auto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rPr>
          <w:cantSplit/>
        </w:trPr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jc w:val="center"/>
            </w:pPr>
            <w:r w:rsidRPr="00E26A68">
              <w:rPr>
                <w:rStyle w:val="s00"/>
                <w:color w:val="auto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45D9C" w:rsidRPr="00E26A68" w:rsidRDefault="00845D9C" w:rsidP="008F0174">
            <w:pPr>
              <w:jc w:val="center"/>
            </w:pPr>
          </w:p>
        </w:tc>
      </w:tr>
      <w:tr w:rsidR="00845D9C" w:rsidRPr="00E26A68" w:rsidTr="008F017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ind w:left="-142"/>
              <w:jc w:val="center"/>
            </w:pPr>
            <w:r w:rsidRPr="00E26A68">
              <w:rPr>
                <w:rStyle w:val="s00"/>
                <w:color w:val="auto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jc w:val="center"/>
            </w:pPr>
            <w:r w:rsidRPr="00E26A68">
              <w:rPr>
                <w:rStyle w:val="s00"/>
                <w:color w:val="auto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A03FCA" w:rsidRDefault="00A03FCA" w:rsidP="008F0174">
            <w:pPr>
              <w:jc w:val="center"/>
              <w:rPr>
                <w:lang w:val="en-US"/>
              </w:rPr>
            </w:pPr>
            <w:r>
              <w:rPr>
                <w:rStyle w:val="s00"/>
                <w:color w:val="auto"/>
                <w:lang w:val="en-US"/>
              </w:rPr>
              <w:t>Unsatisfactory</w:t>
            </w:r>
          </w:p>
        </w:tc>
      </w:tr>
      <w:tr w:rsidR="00845D9C" w:rsidRPr="001F7A6D" w:rsidTr="00302BA8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ind w:left="-142" w:firstLine="142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I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</w:pPr>
            <w:r w:rsidRPr="00E26A68">
              <w:t>(</w:t>
            </w:r>
            <w:r w:rsidRPr="00E26A68">
              <w:rPr>
                <w:lang w:val="en-US"/>
              </w:rPr>
              <w:t>Incomplete</w:t>
            </w:r>
            <w:r w:rsidRPr="00E26A68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«</w:t>
            </w:r>
            <w:r w:rsidR="00A03FCA">
              <w:rPr>
                <w:lang w:val="en-US"/>
              </w:rPr>
              <w:t>Discip</w:t>
            </w:r>
            <w:r w:rsidR="00966A45">
              <w:rPr>
                <w:lang w:val="en-US"/>
              </w:rPr>
              <w:t>l</w:t>
            </w:r>
            <w:r w:rsidR="00A03FCA">
              <w:rPr>
                <w:lang w:val="en-US"/>
              </w:rPr>
              <w:t xml:space="preserve">ine </w:t>
            </w:r>
            <w:r w:rsidR="00966A45">
              <w:rPr>
                <w:lang w:val="en-US"/>
              </w:rPr>
              <w:t>not completed</w:t>
            </w:r>
            <w:r w:rsidRPr="00880B88">
              <w:rPr>
                <w:lang w:val="en-US"/>
              </w:rPr>
              <w:t>»</w:t>
            </w:r>
          </w:p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i/>
                <w:lang w:val="en-US"/>
              </w:rPr>
            </w:pPr>
            <w:r w:rsidRPr="00880B88">
              <w:rPr>
                <w:lang w:val="en-US"/>
              </w:rPr>
              <w:t>(</w:t>
            </w:r>
            <w:r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</w:p>
        </w:tc>
      </w:tr>
      <w:tr w:rsidR="00845D9C" w:rsidRPr="001F7A6D" w:rsidTr="00302BA8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P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(Pass)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E26A68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  <w:r w:rsidRPr="00E26A68">
              <w:rPr>
                <w:b/>
              </w:rPr>
              <w:t>-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«</w:t>
            </w:r>
            <w:r w:rsidR="00880B88">
              <w:rPr>
                <w:lang w:val="en-US"/>
              </w:rPr>
              <w:t>pass</w:t>
            </w:r>
            <w:r w:rsidRPr="00880B88">
              <w:rPr>
                <w:lang w:val="en-US"/>
              </w:rPr>
              <w:t>»</w:t>
            </w:r>
          </w:p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(</w:t>
            </w:r>
            <w:r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  <w:r w:rsidRPr="00880B88">
              <w:rPr>
                <w:lang w:val="en-US"/>
              </w:rPr>
              <w:t xml:space="preserve"> </w:t>
            </w:r>
          </w:p>
        </w:tc>
      </w:tr>
      <w:tr w:rsidR="00845D9C" w:rsidRPr="001F7A6D" w:rsidTr="00302BA8">
        <w:tc>
          <w:tcPr>
            <w:tcW w:w="10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NP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 xml:space="preserve">(No </w:t>
            </w:r>
            <w:r w:rsidRPr="00E26A68">
              <w:t>Р</w:t>
            </w:r>
            <w:r w:rsidRPr="00E26A68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E26A68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</w:rPr>
            </w:pPr>
            <w:r w:rsidRPr="00E26A68">
              <w:rPr>
                <w:b/>
              </w:rPr>
              <w:t>-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«</w:t>
            </w:r>
            <w:r w:rsidR="00880B88">
              <w:rPr>
                <w:lang w:val="en-US"/>
              </w:rPr>
              <w:t>No pass</w:t>
            </w:r>
            <w:r w:rsidRPr="00880B88">
              <w:rPr>
                <w:lang w:val="en-US"/>
              </w:rPr>
              <w:t>»</w:t>
            </w:r>
          </w:p>
          <w:p w:rsidR="00845D9C" w:rsidRPr="00E26A68" w:rsidRDefault="00845D9C" w:rsidP="00880B88">
            <w:pPr>
              <w:pStyle w:val="23"/>
              <w:spacing w:after="0" w:line="240" w:lineRule="auto"/>
              <w:jc w:val="center"/>
              <w:rPr>
                <w:i/>
                <w:lang w:val="kk-KZ"/>
              </w:rPr>
            </w:pPr>
            <w:r w:rsidRPr="00880B88">
              <w:rPr>
                <w:lang w:val="en-US"/>
              </w:rPr>
              <w:t>(</w:t>
            </w:r>
            <w:r w:rsidR="00880B88"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  <w:r w:rsidRPr="00880B88">
              <w:rPr>
                <w:lang w:val="en-US"/>
              </w:rPr>
              <w:t xml:space="preserve"> </w:t>
            </w:r>
          </w:p>
        </w:tc>
      </w:tr>
      <w:tr w:rsidR="00845D9C" w:rsidRPr="001F7A6D" w:rsidTr="00E55DC8">
        <w:tc>
          <w:tcPr>
            <w:tcW w:w="10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W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</w:pPr>
            <w:r w:rsidRPr="00E26A68">
              <w:t>(</w:t>
            </w:r>
            <w:r w:rsidRPr="00E26A68">
              <w:rPr>
                <w:lang w:val="en-US"/>
              </w:rPr>
              <w:t>Withdrawal</w:t>
            </w:r>
            <w:r w:rsidRPr="00E26A68">
              <w:t>)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«</w:t>
            </w:r>
            <w:r w:rsidR="00880B88">
              <w:rPr>
                <w:lang w:val="en-US"/>
              </w:rPr>
              <w:t>Withdrawal</w:t>
            </w:r>
            <w:r w:rsidRPr="00880B88">
              <w:rPr>
                <w:lang w:val="en-US"/>
              </w:rPr>
              <w:t>»</w:t>
            </w:r>
          </w:p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i/>
                <w:lang w:val="en-US"/>
              </w:rPr>
            </w:pPr>
            <w:r w:rsidRPr="00880B88">
              <w:rPr>
                <w:lang w:val="en-US"/>
              </w:rPr>
              <w:t>(</w:t>
            </w:r>
            <w:r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</w:p>
        </w:tc>
      </w:tr>
      <w:tr w:rsidR="00845D9C" w:rsidRPr="001F7A6D" w:rsidTr="008F0174">
        <w:tc>
          <w:tcPr>
            <w:tcW w:w="10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E26A68">
              <w:rPr>
                <w:spacing w:val="-6"/>
                <w:lang w:val="en-US"/>
              </w:rPr>
              <w:t>AW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spacing w:val="-6"/>
                <w:lang w:val="en-US"/>
              </w:rPr>
              <w:lastRenderedPageBreak/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>Academic withdrawal</w:t>
            </w:r>
          </w:p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i/>
                <w:lang w:val="en-US"/>
              </w:rPr>
            </w:pPr>
            <w:r w:rsidRPr="00880B88">
              <w:rPr>
                <w:lang w:val="en-US"/>
              </w:rPr>
              <w:lastRenderedPageBreak/>
              <w:t>(</w:t>
            </w:r>
            <w:r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</w:p>
        </w:tc>
      </w:tr>
      <w:tr w:rsidR="00845D9C" w:rsidRPr="001F7A6D" w:rsidTr="008F017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lastRenderedPageBreak/>
              <w:t>AU</w:t>
            </w:r>
          </w:p>
          <w:p w:rsidR="00845D9C" w:rsidRPr="00E26A68" w:rsidRDefault="00845D9C" w:rsidP="001D06E6">
            <w:pPr>
              <w:pStyle w:val="23"/>
              <w:spacing w:after="0" w:line="240" w:lineRule="auto"/>
              <w:jc w:val="center"/>
            </w:pPr>
            <w:r w:rsidRPr="00E26A68">
              <w:t>(</w:t>
            </w:r>
            <w:r w:rsidRPr="00E26A68">
              <w:rPr>
                <w:lang w:val="en-US"/>
              </w:rPr>
              <w:t>Audit</w:t>
            </w:r>
            <w:r w:rsidRPr="00E26A68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880B88">
              <w:rPr>
                <w:lang w:val="en-US"/>
              </w:rPr>
              <w:t>«</w:t>
            </w:r>
            <w:r w:rsidR="00880B88">
              <w:rPr>
                <w:lang w:val="en-US"/>
              </w:rPr>
              <w:t>Audit</w:t>
            </w:r>
            <w:r w:rsidRPr="00880B88">
              <w:rPr>
                <w:lang w:val="en-US"/>
              </w:rPr>
              <w:t>»</w:t>
            </w:r>
          </w:p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i/>
                <w:lang w:val="en-US"/>
              </w:rPr>
            </w:pPr>
            <w:r w:rsidRPr="00880B88">
              <w:rPr>
                <w:lang w:val="en-US"/>
              </w:rPr>
              <w:t>(</w:t>
            </w:r>
            <w:r>
              <w:rPr>
                <w:i/>
                <w:lang w:val="en-US"/>
              </w:rPr>
              <w:t>disregarded in calculating</w:t>
            </w:r>
            <w:r w:rsidRPr="00880B88">
              <w:rPr>
                <w:i/>
                <w:lang w:val="en-US"/>
              </w:rPr>
              <w:t xml:space="preserve"> </w:t>
            </w:r>
            <w:r w:rsidRPr="00E26A68">
              <w:rPr>
                <w:i/>
                <w:lang w:val="en-US"/>
              </w:rPr>
              <w:t>GPA</w:t>
            </w:r>
            <w:r w:rsidRPr="00880B88">
              <w:rPr>
                <w:i/>
                <w:lang w:val="en-US"/>
              </w:rPr>
              <w:t>)</w:t>
            </w:r>
          </w:p>
        </w:tc>
      </w:tr>
      <w:tr w:rsidR="00845D9C" w:rsidRPr="00E26A68" w:rsidTr="008F017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06524C" w:rsidRDefault="0006524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Passed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30-60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Passed for the course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rPr>
                <w:lang w:val="en-US"/>
              </w:rPr>
            </w:pPr>
          </w:p>
        </w:tc>
      </w:tr>
      <w:tr w:rsidR="00845D9C" w:rsidRPr="00E26A68" w:rsidTr="008F017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06524C" w:rsidRDefault="0006524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Not passed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0-29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  <w:r w:rsidRPr="00E26A68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80B88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Not passed for the course</w:t>
            </w:r>
          </w:p>
          <w:p w:rsidR="00845D9C" w:rsidRPr="00E26A68" w:rsidRDefault="00845D9C" w:rsidP="008F0174">
            <w:pPr>
              <w:pStyle w:val="23"/>
              <w:spacing w:after="0" w:line="240" w:lineRule="auto"/>
              <w:jc w:val="center"/>
            </w:pPr>
          </w:p>
        </w:tc>
      </w:tr>
      <w:tr w:rsidR="00845D9C" w:rsidRPr="00E26A68" w:rsidTr="008F0174">
        <w:tc>
          <w:tcPr>
            <w:tcW w:w="10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1D06E6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E26A68" w:rsidRDefault="00845D9C" w:rsidP="008F0174">
            <w:pPr>
              <w:pStyle w:val="23"/>
              <w:spacing w:after="0" w:line="240" w:lineRule="auto"/>
              <w:jc w:val="center"/>
              <w:rPr>
                <w:lang w:val="en-US"/>
              </w:rPr>
            </w:pPr>
            <w:r w:rsidRPr="00E26A68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D9C" w:rsidRPr="00880B88" w:rsidRDefault="00880B88" w:rsidP="008F0174">
            <w:pPr>
              <w:pStyle w:val="a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Retake</w:t>
            </w:r>
          </w:p>
        </w:tc>
      </w:tr>
    </w:tbl>
    <w:p w:rsidR="00845D9C" w:rsidRPr="00E26A68" w:rsidRDefault="00845D9C" w:rsidP="00845D9C">
      <w:pPr>
        <w:rPr>
          <w:lang w:val="kk-KZ"/>
        </w:rPr>
      </w:pPr>
    </w:p>
    <w:sectPr w:rsidR="00845D9C" w:rsidRPr="00E26A68" w:rsidSect="00A55E2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3D" w:rsidRDefault="0087043D" w:rsidP="00707FEB">
      <w:r>
        <w:separator/>
      </w:r>
    </w:p>
  </w:endnote>
  <w:endnote w:type="continuationSeparator" w:id="0">
    <w:p w:rsidR="0087043D" w:rsidRDefault="0087043D" w:rsidP="0070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221189"/>
      <w:docPartObj>
        <w:docPartGallery w:val="Page Numbers (Bottom of Page)"/>
        <w:docPartUnique/>
      </w:docPartObj>
    </w:sdtPr>
    <w:sdtEndPr/>
    <w:sdtContent>
      <w:p w:rsidR="008345A9" w:rsidRDefault="0087043D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45A9" w:rsidRDefault="008345A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3D" w:rsidRDefault="0087043D" w:rsidP="00707FEB">
      <w:r>
        <w:separator/>
      </w:r>
    </w:p>
  </w:footnote>
  <w:footnote w:type="continuationSeparator" w:id="0">
    <w:p w:rsidR="0087043D" w:rsidRDefault="0087043D" w:rsidP="0070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872"/>
    <w:multiLevelType w:val="hybridMultilevel"/>
    <w:tmpl w:val="34B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10046"/>
    <w:multiLevelType w:val="hybridMultilevel"/>
    <w:tmpl w:val="325E8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614D8"/>
    <w:multiLevelType w:val="hybridMultilevel"/>
    <w:tmpl w:val="664AC4B0"/>
    <w:lvl w:ilvl="0" w:tplc="13726212">
      <w:start w:val="1"/>
      <w:numFmt w:val="decimal"/>
      <w:lvlText w:val="%1.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3312A"/>
    <w:multiLevelType w:val="hybridMultilevel"/>
    <w:tmpl w:val="43CC40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EE71C33"/>
    <w:multiLevelType w:val="hybridMultilevel"/>
    <w:tmpl w:val="28ACD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75552"/>
    <w:multiLevelType w:val="hybridMultilevel"/>
    <w:tmpl w:val="FCA27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9778A"/>
    <w:multiLevelType w:val="hybridMultilevel"/>
    <w:tmpl w:val="6096E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4C7B8C"/>
    <w:multiLevelType w:val="hybridMultilevel"/>
    <w:tmpl w:val="6DD4BAA4"/>
    <w:lvl w:ilvl="0" w:tplc="9BD60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C1138"/>
    <w:multiLevelType w:val="hybridMultilevel"/>
    <w:tmpl w:val="7B0E59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72C1F91"/>
    <w:multiLevelType w:val="hybridMultilevel"/>
    <w:tmpl w:val="8D32548E"/>
    <w:lvl w:ilvl="0" w:tplc="8B048E5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9B19E4"/>
    <w:multiLevelType w:val="hybridMultilevel"/>
    <w:tmpl w:val="93FCD46E"/>
    <w:lvl w:ilvl="0" w:tplc="FFFFFFFF">
      <w:start w:val="1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9D5"/>
    <w:rsid w:val="00000652"/>
    <w:rsid w:val="00003394"/>
    <w:rsid w:val="00025DA6"/>
    <w:rsid w:val="0003328A"/>
    <w:rsid w:val="00035AF6"/>
    <w:rsid w:val="00046A1D"/>
    <w:rsid w:val="000509E3"/>
    <w:rsid w:val="0005184F"/>
    <w:rsid w:val="0005204A"/>
    <w:rsid w:val="00052185"/>
    <w:rsid w:val="0006081F"/>
    <w:rsid w:val="0006524C"/>
    <w:rsid w:val="000B3928"/>
    <w:rsid w:val="000B7EF5"/>
    <w:rsid w:val="000C1BD7"/>
    <w:rsid w:val="000C4427"/>
    <w:rsid w:val="000D0DE0"/>
    <w:rsid w:val="000E03C9"/>
    <w:rsid w:val="000E1E80"/>
    <w:rsid w:val="000E2868"/>
    <w:rsid w:val="00124365"/>
    <w:rsid w:val="001266E5"/>
    <w:rsid w:val="001334DF"/>
    <w:rsid w:val="00157EE4"/>
    <w:rsid w:val="0016367B"/>
    <w:rsid w:val="001663DE"/>
    <w:rsid w:val="0017177B"/>
    <w:rsid w:val="001806B6"/>
    <w:rsid w:val="00182B96"/>
    <w:rsid w:val="00187D1F"/>
    <w:rsid w:val="00194DA2"/>
    <w:rsid w:val="00195934"/>
    <w:rsid w:val="001962F3"/>
    <w:rsid w:val="001A78E4"/>
    <w:rsid w:val="001B1D37"/>
    <w:rsid w:val="001B6566"/>
    <w:rsid w:val="001B6871"/>
    <w:rsid w:val="001C4402"/>
    <w:rsid w:val="001D0699"/>
    <w:rsid w:val="001D06E6"/>
    <w:rsid w:val="001D2432"/>
    <w:rsid w:val="001D59C1"/>
    <w:rsid w:val="001D6250"/>
    <w:rsid w:val="001E1B25"/>
    <w:rsid w:val="001E6163"/>
    <w:rsid w:val="001F1215"/>
    <w:rsid w:val="001F2033"/>
    <w:rsid w:val="001F23D0"/>
    <w:rsid w:val="001F7A0F"/>
    <w:rsid w:val="001F7A6D"/>
    <w:rsid w:val="00200D4F"/>
    <w:rsid w:val="0022387D"/>
    <w:rsid w:val="002427B1"/>
    <w:rsid w:val="00256960"/>
    <w:rsid w:val="0026027C"/>
    <w:rsid w:val="002B0FC9"/>
    <w:rsid w:val="002E0D3F"/>
    <w:rsid w:val="002E1CD5"/>
    <w:rsid w:val="002E2458"/>
    <w:rsid w:val="002F3485"/>
    <w:rsid w:val="00302BA8"/>
    <w:rsid w:val="003030B4"/>
    <w:rsid w:val="003079D5"/>
    <w:rsid w:val="003101B1"/>
    <w:rsid w:val="0033472D"/>
    <w:rsid w:val="00361658"/>
    <w:rsid w:val="00363327"/>
    <w:rsid w:val="00370B3A"/>
    <w:rsid w:val="00377DD1"/>
    <w:rsid w:val="003A4563"/>
    <w:rsid w:val="003B75C6"/>
    <w:rsid w:val="003D1F3D"/>
    <w:rsid w:val="003D3D36"/>
    <w:rsid w:val="003D6B88"/>
    <w:rsid w:val="004041FE"/>
    <w:rsid w:val="004058A1"/>
    <w:rsid w:val="004125F0"/>
    <w:rsid w:val="00414987"/>
    <w:rsid w:val="00416302"/>
    <w:rsid w:val="00432293"/>
    <w:rsid w:val="004406A0"/>
    <w:rsid w:val="00442CC5"/>
    <w:rsid w:val="004A7BFF"/>
    <w:rsid w:val="004B19C1"/>
    <w:rsid w:val="004B4C8D"/>
    <w:rsid w:val="004B4F13"/>
    <w:rsid w:val="004C0B2B"/>
    <w:rsid w:val="004C25B1"/>
    <w:rsid w:val="0052311E"/>
    <w:rsid w:val="00542F97"/>
    <w:rsid w:val="005442EB"/>
    <w:rsid w:val="0056142A"/>
    <w:rsid w:val="00576DFD"/>
    <w:rsid w:val="00595662"/>
    <w:rsid w:val="005B688E"/>
    <w:rsid w:val="005B7399"/>
    <w:rsid w:val="005D073D"/>
    <w:rsid w:val="005D463D"/>
    <w:rsid w:val="005D7CE7"/>
    <w:rsid w:val="005E3A04"/>
    <w:rsid w:val="005E4CA5"/>
    <w:rsid w:val="005E4E9F"/>
    <w:rsid w:val="006135FD"/>
    <w:rsid w:val="00615A8F"/>
    <w:rsid w:val="006247FA"/>
    <w:rsid w:val="00631D2A"/>
    <w:rsid w:val="00641D7A"/>
    <w:rsid w:val="006575A8"/>
    <w:rsid w:val="0066487B"/>
    <w:rsid w:val="0067290E"/>
    <w:rsid w:val="00676D1B"/>
    <w:rsid w:val="00677BA8"/>
    <w:rsid w:val="006934C4"/>
    <w:rsid w:val="00693D70"/>
    <w:rsid w:val="006956DE"/>
    <w:rsid w:val="0069659C"/>
    <w:rsid w:val="006B7AD2"/>
    <w:rsid w:val="006C37A2"/>
    <w:rsid w:val="006C40DA"/>
    <w:rsid w:val="006C5EB0"/>
    <w:rsid w:val="006E07FD"/>
    <w:rsid w:val="006E18A9"/>
    <w:rsid w:val="006E1AEA"/>
    <w:rsid w:val="006F1C3F"/>
    <w:rsid w:val="007037BB"/>
    <w:rsid w:val="00707FEB"/>
    <w:rsid w:val="00714102"/>
    <w:rsid w:val="00717BED"/>
    <w:rsid w:val="00720572"/>
    <w:rsid w:val="0072425A"/>
    <w:rsid w:val="007475CF"/>
    <w:rsid w:val="007631C7"/>
    <w:rsid w:val="00786008"/>
    <w:rsid w:val="007918E9"/>
    <w:rsid w:val="00794BA1"/>
    <w:rsid w:val="007A064B"/>
    <w:rsid w:val="007B6E4F"/>
    <w:rsid w:val="007C5CD8"/>
    <w:rsid w:val="007D3946"/>
    <w:rsid w:val="007F1C01"/>
    <w:rsid w:val="007F3214"/>
    <w:rsid w:val="00805680"/>
    <w:rsid w:val="00806896"/>
    <w:rsid w:val="00813F91"/>
    <w:rsid w:val="008201A8"/>
    <w:rsid w:val="00824882"/>
    <w:rsid w:val="00826973"/>
    <w:rsid w:val="008345A9"/>
    <w:rsid w:val="00840CD9"/>
    <w:rsid w:val="00845D9C"/>
    <w:rsid w:val="008672D0"/>
    <w:rsid w:val="0087043D"/>
    <w:rsid w:val="008721E9"/>
    <w:rsid w:val="00880B88"/>
    <w:rsid w:val="008819FF"/>
    <w:rsid w:val="0088584B"/>
    <w:rsid w:val="00892931"/>
    <w:rsid w:val="00897219"/>
    <w:rsid w:val="008A29AB"/>
    <w:rsid w:val="008A4A4A"/>
    <w:rsid w:val="008B7709"/>
    <w:rsid w:val="008D7DF1"/>
    <w:rsid w:val="008E1C1C"/>
    <w:rsid w:val="008E3F88"/>
    <w:rsid w:val="008F0174"/>
    <w:rsid w:val="00900932"/>
    <w:rsid w:val="009028A9"/>
    <w:rsid w:val="00916542"/>
    <w:rsid w:val="00917F1A"/>
    <w:rsid w:val="00920444"/>
    <w:rsid w:val="00927B6B"/>
    <w:rsid w:val="00931A77"/>
    <w:rsid w:val="00946885"/>
    <w:rsid w:val="009476ED"/>
    <w:rsid w:val="00951CF0"/>
    <w:rsid w:val="00964A25"/>
    <w:rsid w:val="00966A45"/>
    <w:rsid w:val="009818A1"/>
    <w:rsid w:val="00982CD4"/>
    <w:rsid w:val="00984A99"/>
    <w:rsid w:val="00984C6C"/>
    <w:rsid w:val="00985429"/>
    <w:rsid w:val="00986ACD"/>
    <w:rsid w:val="0099731E"/>
    <w:rsid w:val="009A7431"/>
    <w:rsid w:val="009B2D53"/>
    <w:rsid w:val="009D3BBE"/>
    <w:rsid w:val="009E757A"/>
    <w:rsid w:val="009F29C9"/>
    <w:rsid w:val="009F7B35"/>
    <w:rsid w:val="00A002F9"/>
    <w:rsid w:val="00A039DB"/>
    <w:rsid w:val="00A03FCA"/>
    <w:rsid w:val="00A05B46"/>
    <w:rsid w:val="00A412EC"/>
    <w:rsid w:val="00A5204C"/>
    <w:rsid w:val="00A55E27"/>
    <w:rsid w:val="00A645D3"/>
    <w:rsid w:val="00A745AC"/>
    <w:rsid w:val="00A9150D"/>
    <w:rsid w:val="00AA5ED8"/>
    <w:rsid w:val="00AA656F"/>
    <w:rsid w:val="00AB1233"/>
    <w:rsid w:val="00AD3E0D"/>
    <w:rsid w:val="00AE6D6A"/>
    <w:rsid w:val="00AF709B"/>
    <w:rsid w:val="00B13E04"/>
    <w:rsid w:val="00B14578"/>
    <w:rsid w:val="00B2613C"/>
    <w:rsid w:val="00B34D5E"/>
    <w:rsid w:val="00B375AD"/>
    <w:rsid w:val="00B43BAF"/>
    <w:rsid w:val="00B47BDF"/>
    <w:rsid w:val="00B60E24"/>
    <w:rsid w:val="00B83162"/>
    <w:rsid w:val="00B94522"/>
    <w:rsid w:val="00BA1BD6"/>
    <w:rsid w:val="00BA2B61"/>
    <w:rsid w:val="00BA53A2"/>
    <w:rsid w:val="00BB7B27"/>
    <w:rsid w:val="00BC0CF1"/>
    <w:rsid w:val="00BC51F2"/>
    <w:rsid w:val="00BC7C09"/>
    <w:rsid w:val="00BD1D54"/>
    <w:rsid w:val="00BE7F2B"/>
    <w:rsid w:val="00C146E6"/>
    <w:rsid w:val="00C45DCE"/>
    <w:rsid w:val="00C50557"/>
    <w:rsid w:val="00C64458"/>
    <w:rsid w:val="00C70473"/>
    <w:rsid w:val="00C71E56"/>
    <w:rsid w:val="00C736CA"/>
    <w:rsid w:val="00C75CE1"/>
    <w:rsid w:val="00C96BA6"/>
    <w:rsid w:val="00CA063D"/>
    <w:rsid w:val="00CB6023"/>
    <w:rsid w:val="00CE3505"/>
    <w:rsid w:val="00CF3174"/>
    <w:rsid w:val="00CF4DAD"/>
    <w:rsid w:val="00D019EB"/>
    <w:rsid w:val="00D11C2F"/>
    <w:rsid w:val="00D13227"/>
    <w:rsid w:val="00D371E5"/>
    <w:rsid w:val="00D42C4D"/>
    <w:rsid w:val="00D54CAD"/>
    <w:rsid w:val="00D55AF0"/>
    <w:rsid w:val="00D64587"/>
    <w:rsid w:val="00D849FB"/>
    <w:rsid w:val="00D84E23"/>
    <w:rsid w:val="00DC150A"/>
    <w:rsid w:val="00DC453C"/>
    <w:rsid w:val="00DF372F"/>
    <w:rsid w:val="00E11291"/>
    <w:rsid w:val="00E136B4"/>
    <w:rsid w:val="00E26A68"/>
    <w:rsid w:val="00E27289"/>
    <w:rsid w:val="00E341B4"/>
    <w:rsid w:val="00E45E9B"/>
    <w:rsid w:val="00E53A1B"/>
    <w:rsid w:val="00E55DC8"/>
    <w:rsid w:val="00E62B26"/>
    <w:rsid w:val="00E74EDB"/>
    <w:rsid w:val="00E760A4"/>
    <w:rsid w:val="00E856D0"/>
    <w:rsid w:val="00E8644F"/>
    <w:rsid w:val="00EA2249"/>
    <w:rsid w:val="00EA2AAB"/>
    <w:rsid w:val="00EA468D"/>
    <w:rsid w:val="00EB5221"/>
    <w:rsid w:val="00ED27B7"/>
    <w:rsid w:val="00ED2C5A"/>
    <w:rsid w:val="00EE1DB5"/>
    <w:rsid w:val="00EE5E03"/>
    <w:rsid w:val="00EF1E8B"/>
    <w:rsid w:val="00EF2399"/>
    <w:rsid w:val="00EF6800"/>
    <w:rsid w:val="00F208F7"/>
    <w:rsid w:val="00F21820"/>
    <w:rsid w:val="00F31104"/>
    <w:rsid w:val="00F329A7"/>
    <w:rsid w:val="00F32F4B"/>
    <w:rsid w:val="00F52BF4"/>
    <w:rsid w:val="00F622C1"/>
    <w:rsid w:val="00F62F30"/>
    <w:rsid w:val="00F74276"/>
    <w:rsid w:val="00F86B5A"/>
    <w:rsid w:val="00FA7933"/>
    <w:rsid w:val="00FA7C0F"/>
    <w:rsid w:val="00FB202C"/>
    <w:rsid w:val="00FB3626"/>
    <w:rsid w:val="00FB4454"/>
    <w:rsid w:val="00FC29E4"/>
    <w:rsid w:val="00FE3D58"/>
    <w:rsid w:val="00FF0B1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D5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D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079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3079D5"/>
    <w:pPr>
      <w:keepNext/>
      <w:spacing w:line="360" w:lineRule="auto"/>
      <w:ind w:left="709"/>
      <w:jc w:val="center"/>
      <w:outlineLvl w:val="2"/>
    </w:pPr>
    <w:rPr>
      <w:b/>
      <w:w w:val="105"/>
      <w:sz w:val="29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9"/>
    <w:unhideWhenUsed/>
    <w:qFormat/>
    <w:rsid w:val="003079D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45D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9"/>
    <w:unhideWhenUsed/>
    <w:qFormat/>
    <w:rsid w:val="003079D5"/>
    <w:pPr>
      <w:spacing w:before="240" w:after="60"/>
      <w:outlineLvl w:val="7"/>
    </w:pPr>
    <w:rPr>
      <w:rFonts w:ascii="Calibri" w:hAnsi="Calibri"/>
      <w:i/>
      <w:i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079D5"/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079D5"/>
    <w:rPr>
      <w:rFonts w:eastAsia="Times New Roman"/>
      <w:b/>
      <w:w w:val="105"/>
      <w:sz w:val="29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3079D5"/>
    <w:rPr>
      <w:rFonts w:eastAsia="Times New Roman"/>
      <w:b/>
      <w:b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3079D5"/>
    <w:rPr>
      <w:rFonts w:ascii="Calibri" w:eastAsia="Times New Roman" w:hAnsi="Calibri"/>
      <w:i/>
      <w:iCs/>
      <w:lang w:val="kk-KZ" w:eastAsia="ru-RU"/>
    </w:rPr>
  </w:style>
  <w:style w:type="character" w:styleId="HTML">
    <w:name w:val="HTML Typewriter"/>
    <w:basedOn w:val="a0"/>
    <w:uiPriority w:val="99"/>
    <w:semiHidden/>
    <w:unhideWhenUsed/>
    <w:rsid w:val="003079D5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Body Text Indent"/>
    <w:basedOn w:val="a"/>
    <w:link w:val="a4"/>
    <w:unhideWhenUsed/>
    <w:rsid w:val="003079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079D5"/>
    <w:rPr>
      <w:rFonts w:eastAsia="Times New Roman"/>
      <w:lang w:eastAsia="ru-RU"/>
    </w:rPr>
  </w:style>
  <w:style w:type="paragraph" w:styleId="21">
    <w:name w:val="Body Text Indent 2"/>
    <w:basedOn w:val="a"/>
    <w:link w:val="22"/>
    <w:unhideWhenUsed/>
    <w:rsid w:val="003079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079D5"/>
    <w:rPr>
      <w:rFonts w:eastAsia="Times New Roman"/>
      <w:lang w:eastAsia="ru-RU"/>
    </w:rPr>
  </w:style>
  <w:style w:type="paragraph" w:customStyle="1" w:styleId="FR2">
    <w:name w:val="FR2"/>
    <w:uiPriority w:val="99"/>
    <w:rsid w:val="003079D5"/>
    <w:pPr>
      <w:widowControl w:val="0"/>
      <w:autoSpaceDE w:val="0"/>
      <w:autoSpaceDN w:val="0"/>
      <w:spacing w:line="300" w:lineRule="auto"/>
    </w:pPr>
    <w:rPr>
      <w:rFonts w:eastAsia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45D9C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23">
    <w:name w:val="Body Text 2"/>
    <w:basedOn w:val="a"/>
    <w:link w:val="24"/>
    <w:uiPriority w:val="99"/>
    <w:unhideWhenUsed/>
    <w:rsid w:val="00845D9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45D9C"/>
    <w:rPr>
      <w:rFonts w:eastAsia="Times New Roman"/>
      <w:lang w:eastAsia="ru-RU"/>
    </w:rPr>
  </w:style>
  <w:style w:type="character" w:customStyle="1" w:styleId="s00">
    <w:name w:val="s00"/>
    <w:uiPriority w:val="99"/>
    <w:rsid w:val="00845D9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845D9C"/>
    <w:rPr>
      <w:rFonts w:eastAsia="Calibri"/>
      <w:sz w:val="20"/>
    </w:rPr>
  </w:style>
  <w:style w:type="paragraph" w:styleId="a6">
    <w:name w:val="Normal (Web)"/>
    <w:basedOn w:val="a"/>
    <w:uiPriority w:val="99"/>
    <w:rsid w:val="00845D9C"/>
    <w:pPr>
      <w:spacing w:before="100" w:beforeAutospacing="1" w:after="100" w:afterAutospacing="1"/>
    </w:pPr>
  </w:style>
  <w:style w:type="paragraph" w:styleId="a7">
    <w:name w:val="Title"/>
    <w:basedOn w:val="a"/>
    <w:link w:val="a8"/>
    <w:qFormat/>
    <w:rsid w:val="00845D9C"/>
    <w:pPr>
      <w:jc w:val="center"/>
    </w:pPr>
    <w:rPr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rsid w:val="00845D9C"/>
    <w:rPr>
      <w:rFonts w:eastAsia="Times New Roman"/>
      <w:sz w:val="28"/>
      <w:szCs w:val="20"/>
      <w:lang w:eastAsia="ko-KR"/>
    </w:rPr>
  </w:style>
  <w:style w:type="paragraph" w:styleId="a9">
    <w:name w:val="Body Text"/>
    <w:basedOn w:val="a"/>
    <w:link w:val="aa"/>
    <w:rsid w:val="00845D9C"/>
    <w:pPr>
      <w:spacing w:after="120"/>
    </w:pPr>
  </w:style>
  <w:style w:type="character" w:customStyle="1" w:styleId="aa">
    <w:name w:val="Основной текст Знак"/>
    <w:basedOn w:val="a0"/>
    <w:link w:val="a9"/>
    <w:rsid w:val="00845D9C"/>
    <w:rPr>
      <w:rFonts w:eastAsia="Times New Roman"/>
      <w:lang w:eastAsia="ru-RU"/>
    </w:rPr>
  </w:style>
  <w:style w:type="paragraph" w:customStyle="1" w:styleId="11">
    <w:name w:val="Обычный1"/>
    <w:rsid w:val="00845D9C"/>
    <w:pPr>
      <w:snapToGrid w:val="0"/>
    </w:pPr>
    <w:rPr>
      <w:rFonts w:ascii="Times/Kazakh" w:eastAsia="Times New Roman" w:hAnsi="Times/Kazakh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AF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132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32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BE7F2B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D55AF0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07F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07FEB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707F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07FEB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lligencesquaredus.org/debates/men-are-finished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zhamily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ushab1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60876-9133-43A1-9574-4FB1377F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UserГ</dc:creator>
  <cp:lastModifiedBy>Admin</cp:lastModifiedBy>
  <cp:revision>2</cp:revision>
  <cp:lastPrinted>2014-10-19T10:31:00Z</cp:lastPrinted>
  <dcterms:created xsi:type="dcterms:W3CDTF">2016-11-10T03:24:00Z</dcterms:created>
  <dcterms:modified xsi:type="dcterms:W3CDTF">2016-11-10T03:24:00Z</dcterms:modified>
</cp:coreProperties>
</file>